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2" w:rsidRDefault="009D6E7B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СВОДНЫЙ </w:t>
      </w:r>
      <w:r w:rsidR="006B5427">
        <w:rPr>
          <w:rFonts w:ascii="Times New Roman" w:hAnsi="Times New Roman" w:cs="Times New Roman"/>
          <w:b/>
          <w:sz w:val="26"/>
          <w:szCs w:val="26"/>
        </w:rPr>
        <w:t>О</w:t>
      </w:r>
      <w:r w:rsidR="00E82B02">
        <w:rPr>
          <w:rFonts w:ascii="Times New Roman" w:hAnsi="Times New Roman" w:cs="Times New Roman"/>
          <w:b/>
          <w:sz w:val="26"/>
          <w:szCs w:val="26"/>
        </w:rPr>
        <w:t>ТЧЕТ</w:t>
      </w:r>
    </w:p>
    <w:p w:rsidR="00E82B02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6B5427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E47BD8" w:rsidRPr="0084083B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6B5427" w:rsidRDefault="006B54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427">
        <w:rPr>
          <w:rFonts w:ascii="Times New Roman" w:hAnsi="Times New Roman" w:cs="Times New Roman"/>
          <w:b/>
          <w:sz w:val="26"/>
          <w:szCs w:val="26"/>
        </w:rPr>
        <w:t>«</w:t>
      </w:r>
      <w:r w:rsidR="00095C79">
        <w:rPr>
          <w:rFonts w:ascii="Times New Roman" w:hAnsi="Times New Roman" w:cs="Times New Roman"/>
          <w:b/>
          <w:sz w:val="26"/>
          <w:szCs w:val="26"/>
        </w:rPr>
        <w:t xml:space="preserve">Развитие предпринимательства и инноваций </w:t>
      </w:r>
      <w:r w:rsidRPr="006B5427">
        <w:rPr>
          <w:rFonts w:ascii="Times New Roman" w:hAnsi="Times New Roman" w:cs="Times New Roman"/>
          <w:b/>
          <w:sz w:val="26"/>
          <w:szCs w:val="26"/>
        </w:rPr>
        <w:t>в Калужской области»</w:t>
      </w:r>
    </w:p>
    <w:p w:rsidR="007E6D27" w:rsidRPr="0084083B" w:rsidRDefault="00E47BD8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27" w:rsidRPr="0084083B">
        <w:rPr>
          <w:rFonts w:ascii="Times New Roman" w:hAnsi="Times New Roman" w:cs="Times New Roman"/>
          <w:b/>
          <w:sz w:val="26"/>
          <w:szCs w:val="26"/>
        </w:rPr>
        <w:t>в 201</w:t>
      </w:r>
      <w:r w:rsidR="0036770B">
        <w:rPr>
          <w:rFonts w:ascii="Times New Roman" w:hAnsi="Times New Roman" w:cs="Times New Roman"/>
          <w:b/>
          <w:sz w:val="26"/>
          <w:szCs w:val="26"/>
        </w:rPr>
        <w:t>5</w:t>
      </w:r>
      <w:r w:rsidR="007E6D27" w:rsidRPr="0084083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24C00" w:rsidRDefault="00A24C00" w:rsidP="00AF6D30">
      <w:pPr>
        <w:tabs>
          <w:tab w:val="left" w:pos="709"/>
          <w:tab w:val="left" w:pos="993"/>
          <w:tab w:val="left" w:pos="10206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BD8" w:rsidRPr="0084083B" w:rsidRDefault="00E47BD8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6B5427" w:rsidRPr="006B5427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предпринимательства и инноваций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Калужской области»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государственная программа).</w:t>
      </w:r>
    </w:p>
    <w:p w:rsidR="006B5427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Перечь подпрограмм, входящих в государственную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5427" w:rsidRPr="00095C79" w:rsidRDefault="006B5427" w:rsidP="00AF6D3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5C79">
        <w:rPr>
          <w:sz w:val="26"/>
          <w:szCs w:val="26"/>
        </w:rPr>
        <w:t>«</w:t>
      </w:r>
      <w:r w:rsidR="00095C79" w:rsidRPr="00095C79">
        <w:rPr>
          <w:sz w:val="26"/>
          <w:szCs w:val="26"/>
        </w:rPr>
        <w:t>Развитие малого и среднего, в том числе инновационного, предпринимательства в</w:t>
      </w:r>
      <w:r w:rsidRPr="00095C79">
        <w:rPr>
          <w:sz w:val="26"/>
          <w:szCs w:val="26"/>
        </w:rPr>
        <w:t xml:space="preserve"> Калужской области»;</w:t>
      </w:r>
    </w:p>
    <w:p w:rsidR="006B5427" w:rsidRPr="00095C79" w:rsidRDefault="006B5427" w:rsidP="00AF6D3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5C79">
        <w:rPr>
          <w:sz w:val="26"/>
          <w:szCs w:val="26"/>
        </w:rPr>
        <w:t>«</w:t>
      </w:r>
      <w:r w:rsidR="00095C79" w:rsidRPr="00095C79">
        <w:rPr>
          <w:bCs/>
          <w:sz w:val="26"/>
          <w:szCs w:val="26"/>
        </w:rPr>
        <w:t>Создание и развитие технопарков в сфере высоких технологий в Калужской области</w:t>
      </w:r>
      <w:r w:rsidRPr="00095C79">
        <w:rPr>
          <w:sz w:val="26"/>
          <w:szCs w:val="26"/>
        </w:rPr>
        <w:t>»;</w:t>
      </w:r>
    </w:p>
    <w:p w:rsidR="006B5427" w:rsidRPr="00095C79" w:rsidRDefault="006B5427" w:rsidP="00AF6D3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5C79">
        <w:rPr>
          <w:sz w:val="26"/>
          <w:szCs w:val="26"/>
        </w:rPr>
        <w:t>«</w:t>
      </w:r>
      <w:r w:rsidR="00095C79" w:rsidRPr="00095C79">
        <w:rPr>
          <w:rFonts w:eastAsia="Calibri"/>
          <w:sz w:val="26"/>
          <w:szCs w:val="26"/>
        </w:rPr>
        <w:t>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</w:t>
      </w:r>
      <w:r w:rsidR="00095C79" w:rsidRPr="00095C79">
        <w:rPr>
          <w:sz w:val="26"/>
          <w:szCs w:val="26"/>
        </w:rPr>
        <w:t>»</w:t>
      </w:r>
      <w:r w:rsidRPr="00095C79">
        <w:rPr>
          <w:sz w:val="26"/>
          <w:szCs w:val="26"/>
        </w:rPr>
        <w:t>;</w:t>
      </w:r>
    </w:p>
    <w:p w:rsidR="006B5427" w:rsidRPr="00E52060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Отчет </w:t>
      </w:r>
      <w:r w:rsidR="009D6E7B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ходе реализации и оценке эффективности </w:t>
      </w:r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</w:t>
      </w:r>
      <w:r w:rsid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представлен в приложении</w:t>
      </w:r>
      <w:r w:rsid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сводному отчету</w:t>
      </w:r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6B5427" w:rsidRPr="00E82B02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Основные цели и задачи </w:t>
      </w:r>
      <w:r w:rsidR="002C35FC"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государственной</w:t>
      </w: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программы:</w:t>
      </w:r>
    </w:p>
    <w:p w:rsidR="005E0DB6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государственной программы:</w:t>
      </w:r>
    </w:p>
    <w:p w:rsidR="00095C79" w:rsidRPr="00095C79" w:rsidRDefault="00095C79" w:rsidP="0009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- создание благоприятных условий для развития субъектов малого и среднего предпринимательства;</w:t>
      </w:r>
    </w:p>
    <w:p w:rsidR="00095C79" w:rsidRPr="00095C79" w:rsidRDefault="00095C79" w:rsidP="0009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повышение инновационной активности регионального бизнеса. </w:t>
      </w:r>
    </w:p>
    <w:p w:rsidR="005E0DB6" w:rsidRDefault="005E0DB6" w:rsidP="0009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095C79" w:rsidRPr="00095C79" w:rsidRDefault="00095C79" w:rsidP="0009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Calibri" w:hAnsi="Calibri" w:cs="Calibri"/>
        </w:rPr>
        <w:t xml:space="preserve">             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- повышение предпринимательской активности и развитие малого и среднего предпринимательства.</w:t>
      </w:r>
    </w:p>
    <w:p w:rsidR="00E47BD8" w:rsidRPr="00095C79" w:rsidRDefault="00095C79" w:rsidP="0009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механизмов поддержки инновационной деятельности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E0DB6" w:rsidRPr="0084083B" w:rsidRDefault="005E0DB6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Pr="00E82B02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712167"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сновные результаты, достигнутые в </w:t>
      </w: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1547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712167"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году</w:t>
      </w:r>
      <w:r w:rsidRPr="00E82B0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095C79" w:rsidRPr="00095C79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Calibri" w:hAnsi="Calibri" w:cs="Calibri"/>
        </w:rPr>
        <w:t xml:space="preserve">- 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увеличение количества субъектов малого и среднего предпринимательства в расчете на 1 тыс. человек населения региона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  201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43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ед.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095C79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государственной программы: 201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0,</w:t>
      </w:r>
      <w:r w:rsidR="00154797"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ед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095C79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- доля среднесписочной численности работников (без внешних совместителей), занятых на микр</w:t>
      </w:r>
      <w:proofErr w:type="gramStart"/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о-</w:t>
      </w:r>
      <w:proofErr w:type="gramEnd"/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, малых и средних предприятиях и у индивидуальных предпринимателей, в общей численности занятого населения увеличится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 201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-</w:t>
      </w:r>
      <w:r w:rsidR="008533A7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,5</w:t>
      </w:r>
      <w:r w:rsidR="008533A7">
        <w:rPr>
          <w:rFonts w:ascii="Times New Roman" w:eastAsia="Calibri" w:hAnsi="Times New Roman" w:cs="Times New Roman"/>
          <w:sz w:val="26"/>
          <w:szCs w:val="26"/>
          <w:lang w:eastAsia="ru-RU"/>
        </w:rPr>
        <w:t>%</w:t>
      </w: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095C79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- повышение доли инновационных товаров, работ, услуг в общем объеме отгруженных товаров, работ, услуг</w:t>
      </w:r>
      <w:r w:rsidR="00A065A7" w:rsidRPr="00A065A7">
        <w:rPr>
          <w:rFonts w:ascii="Calibri" w:hAnsi="Calibri" w:cs="Calibri"/>
        </w:rPr>
        <w:t xml:space="preserve"> </w:t>
      </w:r>
      <w:r w:rsidR="00A065A7" w:rsidRPr="00A065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4,54% в 2012 году до 12,5% в 2020 </w:t>
      </w:r>
      <w:r w:rsidR="00A065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>году</w:t>
      </w:r>
      <w:r w:rsidR="008533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A065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33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8533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182CF8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8533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3,1</w:t>
      </w:r>
      <w:r w:rsidR="00182CF8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33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>%</w:t>
      </w:r>
      <w:r w:rsidR="00A065A7" w:rsidRPr="00B8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(оценка)</w:t>
      </w:r>
      <w:r w:rsidR="0015479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095C79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C79">
        <w:rPr>
          <w:rFonts w:ascii="Times New Roman" w:eastAsia="Calibri" w:hAnsi="Times New Roman" w:cs="Times New Roman"/>
          <w:sz w:val="26"/>
          <w:szCs w:val="26"/>
          <w:lang w:eastAsia="ru-RU"/>
        </w:rPr>
        <w:t>- увеличение совокупной выручки организаций - участников кластеров в сфере фармацевтики, биотехнологий, биомедицины и информационно-телекоммуникационных технологий от продаж продукции на внутреннем и внешнем рынках с 4,3 млрд. рублей (за период 2007 - 2012 годов) в 2012 году до 44,5 млрд. рублей (за период 2013 - 2016 годов)</w:t>
      </w:r>
      <w:r w:rsidR="008533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8533A7" w:rsidRPr="00A520DF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8533A7" w:rsidRPr="00A5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-  </w:t>
      </w:r>
      <w:r w:rsidR="0036770B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A520DF" w:rsidRPr="00A5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33A7" w:rsidRPr="00A520DF">
        <w:rPr>
          <w:rFonts w:ascii="Times New Roman" w:eastAsia="Calibri" w:hAnsi="Times New Roman" w:cs="Times New Roman"/>
          <w:sz w:val="26"/>
          <w:szCs w:val="26"/>
          <w:lang w:eastAsia="ru-RU"/>
        </w:rPr>
        <w:t>млрд. руб.</w:t>
      </w:r>
      <w:r w:rsidRPr="00A520D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E36A5" w:rsidRDefault="00CE36A5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  <w:r w:rsidRPr="00A40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D56" w:rsidRDefault="00587D56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C06" w:rsidRDefault="00C44C06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3D5" w:rsidRPr="004763D5" w:rsidRDefault="004763D5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4C0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4763D5">
        <w:rPr>
          <w:rFonts w:ascii="Times New Roman" w:eastAsia="Calibri" w:hAnsi="Times New Roman" w:cs="Times New Roman"/>
          <w:sz w:val="26"/>
          <w:szCs w:val="26"/>
          <w:lang w:eastAsia="ru-RU"/>
        </w:rPr>
        <w:t>улучшение условий ведения бизнеса в Калужской области;</w:t>
      </w:r>
    </w:p>
    <w:p w:rsidR="004763D5" w:rsidRPr="004763D5" w:rsidRDefault="004763D5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3D5">
        <w:rPr>
          <w:rFonts w:ascii="Times New Roman" w:eastAsia="Calibri" w:hAnsi="Times New Roman" w:cs="Times New Roman"/>
          <w:sz w:val="26"/>
          <w:szCs w:val="26"/>
          <w:lang w:eastAsia="ru-RU"/>
        </w:rPr>
        <w:t>- снижение административных барьеров при осуществлении предпринимательской деятельности;</w:t>
      </w:r>
    </w:p>
    <w:p w:rsidR="004763D5" w:rsidRPr="004763D5" w:rsidRDefault="004763D5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3D5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модернизации производственной базы субъектов малого и среднего</w:t>
      </w:r>
      <w:r>
        <w:rPr>
          <w:rFonts w:ascii="Calibri" w:hAnsi="Calibri" w:cs="Calibri"/>
        </w:rPr>
        <w:t xml:space="preserve"> </w:t>
      </w:r>
      <w:r w:rsidRPr="004763D5">
        <w:rPr>
          <w:rFonts w:ascii="Times New Roman" w:eastAsia="Calibri" w:hAnsi="Times New Roman" w:cs="Times New Roman"/>
          <w:sz w:val="26"/>
          <w:szCs w:val="26"/>
          <w:lang w:eastAsia="ru-RU"/>
        </w:rPr>
        <w:t>предпринимательства Калужской области;</w:t>
      </w:r>
    </w:p>
    <w:p w:rsidR="004763D5" w:rsidRPr="004763D5" w:rsidRDefault="004763D5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3D5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инфраструктуры поддержки инновационной деятельности, включающей бизнес-инкубатор технопарка в сфере высоких технологий для стартующих компаний.</w:t>
      </w:r>
    </w:p>
    <w:p w:rsidR="00C44C06" w:rsidRPr="00FD3EDA" w:rsidRDefault="00D96F84" w:rsidP="00C44C06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6"/>
          <w:szCs w:val="26"/>
        </w:rPr>
      </w:pPr>
      <w:r w:rsidRPr="00FD3EDA">
        <w:rPr>
          <w:rFonts w:ascii="Times New Roman" w:hAnsi="Times New Roman"/>
          <w:b/>
          <w:bCs/>
          <w:kern w:val="36"/>
          <w:sz w:val="26"/>
          <w:szCs w:val="26"/>
        </w:rPr>
        <w:t xml:space="preserve">- </w:t>
      </w:r>
      <w:r w:rsidR="00C44C06" w:rsidRPr="00FD3EDA">
        <w:rPr>
          <w:rFonts w:ascii="Times New Roman" w:hAnsi="Times New Roman"/>
          <w:b/>
          <w:bCs/>
          <w:kern w:val="36"/>
          <w:sz w:val="26"/>
          <w:szCs w:val="26"/>
        </w:rPr>
        <w:t>Национальный рейтинг состояния инвестиционного климата в субъектах Российской Федерации</w:t>
      </w:r>
      <w:r w:rsidR="00C44C06" w:rsidRPr="00FD3EDA">
        <w:rPr>
          <w:rFonts w:ascii="Times New Roman" w:hAnsi="Times New Roman"/>
          <w:bCs/>
          <w:kern w:val="36"/>
          <w:sz w:val="26"/>
          <w:szCs w:val="26"/>
        </w:rPr>
        <w:t xml:space="preserve">. </w:t>
      </w:r>
      <w:r w:rsidR="00C44C06" w:rsidRPr="00FD3EDA">
        <w:rPr>
          <w:rFonts w:ascii="Times New Roman" w:hAnsi="Times New Roman"/>
          <w:kern w:val="36"/>
          <w:sz w:val="26"/>
          <w:szCs w:val="26"/>
        </w:rPr>
        <w:t xml:space="preserve">Это совместный проект ведущих деловых ассоциаций и Агентства стратегических инициатив, направленный на формирование объективной комплексной оценки деятельности органов власти по улучшению </w:t>
      </w:r>
      <w:proofErr w:type="gramStart"/>
      <w:r w:rsidR="00C44C06" w:rsidRPr="00FD3EDA">
        <w:rPr>
          <w:rFonts w:ascii="Times New Roman" w:hAnsi="Times New Roman"/>
          <w:kern w:val="36"/>
          <w:sz w:val="26"/>
          <w:szCs w:val="26"/>
        </w:rPr>
        <w:t>бизнес-климата</w:t>
      </w:r>
      <w:proofErr w:type="gramEnd"/>
      <w:r w:rsidR="00C44C06" w:rsidRPr="00FD3EDA">
        <w:rPr>
          <w:rFonts w:ascii="Times New Roman" w:hAnsi="Times New Roman"/>
          <w:kern w:val="36"/>
          <w:sz w:val="26"/>
          <w:szCs w:val="26"/>
        </w:rPr>
        <w:t xml:space="preserve"> в регионах Проведенный Национальный рейтинг среди 76 субъектов РФ свидетельствует о  высокой оценке предпринимательским сообществом области о деятельности по развитию предпринимательства. Калужская область на </w:t>
      </w:r>
      <w:r w:rsidR="00C44C06" w:rsidRPr="00FD3EDA">
        <w:rPr>
          <w:rFonts w:ascii="Times New Roman" w:hAnsi="Times New Roman"/>
          <w:b/>
          <w:kern w:val="36"/>
          <w:sz w:val="26"/>
          <w:szCs w:val="26"/>
        </w:rPr>
        <w:t>втором месте</w:t>
      </w:r>
      <w:r w:rsidR="00C44C06" w:rsidRPr="00FD3EDA">
        <w:rPr>
          <w:rFonts w:ascii="Times New Roman" w:hAnsi="Times New Roman"/>
          <w:kern w:val="36"/>
          <w:sz w:val="26"/>
          <w:szCs w:val="26"/>
        </w:rPr>
        <w:t>, после Татарстана. </w:t>
      </w:r>
    </w:p>
    <w:p w:rsidR="00C44C06" w:rsidRPr="00FD3EDA" w:rsidRDefault="00C44C06" w:rsidP="00C44C0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D3EDA">
        <w:rPr>
          <w:rFonts w:ascii="Times New Roman" w:hAnsi="Times New Roman"/>
          <w:bCs/>
          <w:kern w:val="36"/>
          <w:sz w:val="26"/>
          <w:szCs w:val="26"/>
        </w:rPr>
        <w:t xml:space="preserve">По результатам проведенного рейтинга высоко оценены такие направления, как  информационная, консультационная поддержка, образовательные услуги, проводимые в области для субъектов малого и среднего предпринимательства. </w:t>
      </w:r>
    </w:p>
    <w:p w:rsidR="00C44C06" w:rsidRPr="00FD3EDA" w:rsidRDefault="00C44C06" w:rsidP="00C44C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EDA">
        <w:rPr>
          <w:rFonts w:ascii="Times New Roman" w:hAnsi="Times New Roman"/>
          <w:sz w:val="26"/>
          <w:szCs w:val="26"/>
        </w:rPr>
        <w:t xml:space="preserve">- Калужская область заняла </w:t>
      </w:r>
      <w:r w:rsidRPr="00FD3EDA">
        <w:rPr>
          <w:rFonts w:ascii="Times New Roman" w:hAnsi="Times New Roman"/>
          <w:b/>
          <w:sz w:val="26"/>
          <w:szCs w:val="26"/>
        </w:rPr>
        <w:t>3 место</w:t>
      </w:r>
      <w:r w:rsidRPr="00FD3EDA">
        <w:rPr>
          <w:rFonts w:ascii="Times New Roman" w:hAnsi="Times New Roman"/>
          <w:sz w:val="26"/>
          <w:szCs w:val="26"/>
        </w:rPr>
        <w:t xml:space="preserve"> в «</w:t>
      </w:r>
      <w:r w:rsidRPr="00FD3EDA">
        <w:rPr>
          <w:rFonts w:ascii="Times New Roman" w:hAnsi="Times New Roman"/>
          <w:b/>
          <w:sz w:val="26"/>
          <w:szCs w:val="26"/>
        </w:rPr>
        <w:t>Рейтинге инновационного развития субъектов Российской Федерации</w:t>
      </w:r>
      <w:r w:rsidRPr="00FD3EDA">
        <w:rPr>
          <w:rFonts w:ascii="Times New Roman" w:hAnsi="Times New Roman"/>
          <w:sz w:val="26"/>
          <w:szCs w:val="26"/>
        </w:rPr>
        <w:t xml:space="preserve">», проведенном Национальным исследовательским университетом «Высшая школа экономики» совместно с Институтом статистических исследований и экономики знаний. Данный рейтинг представляет собой  результат ранжирования 83 регионов в порядке убывания значений российского регионального инвестиционного индекса. </w:t>
      </w:r>
    </w:p>
    <w:p w:rsidR="00D96F84" w:rsidRPr="00FD3EDA" w:rsidRDefault="00D96F84" w:rsidP="00D96F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EDA">
        <w:rPr>
          <w:rFonts w:ascii="Times New Roman" w:hAnsi="Times New Roman"/>
          <w:sz w:val="26"/>
          <w:szCs w:val="26"/>
        </w:rPr>
        <w:t>- В 2015 году Некоммерческое партнерство «Калужский фармацевтический кластер» прошло процедуру оценки системы управления, организованную Европейским Секретариатом Кластерного Анализа (</w:t>
      </w:r>
      <w:r w:rsidRPr="00FD3EDA">
        <w:rPr>
          <w:rFonts w:ascii="Times New Roman" w:hAnsi="Times New Roman"/>
          <w:sz w:val="26"/>
          <w:szCs w:val="26"/>
          <w:lang w:val="en-US"/>
        </w:rPr>
        <w:t>ESCA</w:t>
      </w:r>
      <w:r w:rsidRPr="00FD3EDA">
        <w:rPr>
          <w:rFonts w:ascii="Times New Roman" w:hAnsi="Times New Roman"/>
          <w:sz w:val="26"/>
          <w:szCs w:val="26"/>
        </w:rPr>
        <w:t xml:space="preserve">).  Бронзовый сертификат, подтверждающий высокий уровень системы управления кластером и соответствие результатов деятельности ведущим мировым практикам, был вручен  на пленарном заседании </w:t>
      </w:r>
      <w:r w:rsidRPr="00FD3EDA">
        <w:rPr>
          <w:rFonts w:ascii="Times New Roman" w:hAnsi="Times New Roman"/>
          <w:sz w:val="26"/>
          <w:szCs w:val="26"/>
          <w:lang w:val="en-US"/>
        </w:rPr>
        <w:t>IX</w:t>
      </w:r>
      <w:r w:rsidRPr="00FD3EDA">
        <w:rPr>
          <w:rFonts w:ascii="Times New Roman" w:hAnsi="Times New Roman"/>
          <w:sz w:val="26"/>
          <w:szCs w:val="26"/>
        </w:rPr>
        <w:t xml:space="preserve"> Самарского межрегионального  экономического форума «Кластерная политика-основа инновационного развития национальной экономики». Показатели деятельности Калужского фармацевтического кластера  получили высший рейтинг по группе «</w:t>
      </w:r>
      <w:r w:rsidRPr="00FD3EDA">
        <w:rPr>
          <w:rFonts w:ascii="Times New Roman" w:hAnsi="Times New Roman"/>
          <w:sz w:val="26"/>
          <w:szCs w:val="26"/>
          <w:lang w:val="en-US"/>
        </w:rPr>
        <w:t>Health</w:t>
      </w:r>
      <w:r w:rsidRPr="00FD3EDA">
        <w:rPr>
          <w:rFonts w:ascii="Times New Roman" w:hAnsi="Times New Roman"/>
          <w:sz w:val="26"/>
          <w:szCs w:val="26"/>
        </w:rPr>
        <w:t xml:space="preserve"> </w:t>
      </w:r>
      <w:r w:rsidRPr="00FD3EDA">
        <w:rPr>
          <w:rFonts w:ascii="Times New Roman" w:hAnsi="Times New Roman"/>
          <w:sz w:val="26"/>
          <w:szCs w:val="26"/>
          <w:lang w:val="en-US"/>
        </w:rPr>
        <w:t>and</w:t>
      </w:r>
      <w:r w:rsidRPr="00FD3EDA">
        <w:rPr>
          <w:rFonts w:ascii="Times New Roman" w:hAnsi="Times New Roman"/>
          <w:sz w:val="26"/>
          <w:szCs w:val="26"/>
        </w:rPr>
        <w:t xml:space="preserve"> </w:t>
      </w:r>
      <w:r w:rsidRPr="00FD3EDA">
        <w:rPr>
          <w:rFonts w:ascii="Times New Roman" w:hAnsi="Times New Roman"/>
          <w:sz w:val="26"/>
          <w:szCs w:val="26"/>
          <w:lang w:val="en-US"/>
        </w:rPr>
        <w:t>medical</w:t>
      </w:r>
      <w:r w:rsidRPr="00FD3EDA">
        <w:rPr>
          <w:rFonts w:ascii="Times New Roman" w:hAnsi="Times New Roman"/>
          <w:sz w:val="26"/>
          <w:szCs w:val="26"/>
        </w:rPr>
        <w:t xml:space="preserve"> </w:t>
      </w:r>
      <w:r w:rsidRPr="00FD3EDA">
        <w:rPr>
          <w:rFonts w:ascii="Times New Roman" w:hAnsi="Times New Roman"/>
          <w:sz w:val="26"/>
          <w:szCs w:val="26"/>
          <w:lang w:val="en-US"/>
        </w:rPr>
        <w:t>science</w:t>
      </w:r>
      <w:r w:rsidRPr="00FD3EDA">
        <w:rPr>
          <w:rFonts w:ascii="Times New Roman" w:hAnsi="Times New Roman"/>
          <w:sz w:val="26"/>
          <w:szCs w:val="26"/>
        </w:rPr>
        <w:t>».</w:t>
      </w:r>
    </w:p>
    <w:p w:rsidR="002C1807" w:rsidRPr="00FD3EDA" w:rsidRDefault="002C1807" w:rsidP="002C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807" w:rsidRPr="00FD3EDA" w:rsidRDefault="002C1807" w:rsidP="002C1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D3EDA">
        <w:rPr>
          <w:rFonts w:ascii="Times New Roman" w:hAnsi="Times New Roman" w:cs="Times New Roman"/>
          <w:sz w:val="26"/>
          <w:szCs w:val="26"/>
        </w:rPr>
        <w:t xml:space="preserve">Ключевым показателем успешного развития инновационного кластера фармацевтики, биотехнологий и биомедицины является рост  объема произведенной и отгруженной организациями-участниками кластера продукции: в 2014-м – 12,7 млрд. рублей, в 2015 году уже 19 млрд. рублей. </w:t>
      </w:r>
      <w:r w:rsidRPr="00FD3ED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Рост объема производства лекарственных средств Калужского фармацевтического кластера в 2014 году составил 13% , в 2015 году  49,6% (прогноз). При этом рост индекса промышленного производства в регионе в 2015 году (прогноз) составил 103%,  а по показателю «производство фармацевтической продукции» 152%. При этом следует отметить, что в 2014 году рост объема российского рынка лекарственных средств (включая государственный и коммерческий сектор) составил 11%, в 2015 году  до 13% (прогноз).  При этом рост объема производства лекарственных средств в Российской Федерации составил 3% в 2014 году и 7%(прогноз) в 2015 году. </w:t>
      </w:r>
    </w:p>
    <w:p w:rsidR="002C1807" w:rsidRPr="00FD3EDA" w:rsidRDefault="002C1807" w:rsidP="002C1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D3ED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Таким образом, рост объема производимой продукции (лекарственных средств) предприятиями Калужского инновационного кластера фармацевтики, биотехнологий и </w:t>
      </w:r>
      <w:r w:rsidRPr="00FD3EDA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медицины существенно превышает рост российского рынка лекарственных средств и рост других отраслей экономики Калужской области.</w:t>
      </w:r>
    </w:p>
    <w:p w:rsidR="002C1807" w:rsidRPr="0034391A" w:rsidRDefault="002C1807" w:rsidP="002C1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EDA">
        <w:rPr>
          <w:rFonts w:ascii="Times New Roman" w:hAnsi="Times New Roman"/>
          <w:sz w:val="26"/>
          <w:szCs w:val="26"/>
        </w:rPr>
        <w:t>В 2015 году Некоммерческое партнерство «Калужский фармацевтический кластер» прошло процедуру оценки системы управления, организованную Европейским Секретариатом Кластерного Анализа (</w:t>
      </w:r>
      <w:r w:rsidRPr="00FD3EDA">
        <w:rPr>
          <w:rFonts w:ascii="Times New Roman" w:hAnsi="Times New Roman"/>
          <w:sz w:val="26"/>
          <w:szCs w:val="26"/>
          <w:lang w:val="en-US"/>
        </w:rPr>
        <w:t>ESCA</w:t>
      </w:r>
      <w:r w:rsidRPr="00FD3EDA">
        <w:rPr>
          <w:rFonts w:ascii="Times New Roman" w:hAnsi="Times New Roman"/>
          <w:sz w:val="26"/>
          <w:szCs w:val="26"/>
        </w:rPr>
        <w:t xml:space="preserve">).  Бронзовый сертификат, подтверждающий высокий уровень системы управления кластером и соответствие результатов деятельности ведущим мировым практикам, был вручен  на пленарном заседании </w:t>
      </w:r>
      <w:r w:rsidRPr="00FD3EDA">
        <w:rPr>
          <w:rFonts w:ascii="Times New Roman" w:hAnsi="Times New Roman"/>
          <w:sz w:val="26"/>
          <w:szCs w:val="26"/>
          <w:lang w:val="en-US"/>
        </w:rPr>
        <w:t>IX</w:t>
      </w:r>
      <w:r w:rsidRPr="00FD3EDA">
        <w:rPr>
          <w:rFonts w:ascii="Times New Roman" w:hAnsi="Times New Roman"/>
          <w:sz w:val="26"/>
          <w:szCs w:val="26"/>
        </w:rPr>
        <w:t xml:space="preserve"> Самарского межрегионального  экономического форума «Кластерная политика-основа инновационного развития национальной экономики». Показатели деятельности Калужского фармацевтического кластера  получили высший рейтинг по группе «</w:t>
      </w:r>
      <w:r w:rsidRPr="00FD3EDA">
        <w:rPr>
          <w:rFonts w:ascii="Times New Roman" w:hAnsi="Times New Roman"/>
          <w:sz w:val="26"/>
          <w:szCs w:val="26"/>
          <w:lang w:val="en-US"/>
        </w:rPr>
        <w:t>Health</w:t>
      </w:r>
      <w:r w:rsidRPr="00FD3EDA">
        <w:rPr>
          <w:rFonts w:ascii="Times New Roman" w:hAnsi="Times New Roman"/>
          <w:sz w:val="26"/>
          <w:szCs w:val="26"/>
        </w:rPr>
        <w:t xml:space="preserve"> </w:t>
      </w:r>
      <w:r w:rsidRPr="00FD3EDA">
        <w:rPr>
          <w:rFonts w:ascii="Times New Roman" w:hAnsi="Times New Roman"/>
          <w:sz w:val="26"/>
          <w:szCs w:val="26"/>
          <w:lang w:val="en-US"/>
        </w:rPr>
        <w:t>and</w:t>
      </w:r>
      <w:r w:rsidRPr="00FD3EDA">
        <w:rPr>
          <w:rFonts w:ascii="Times New Roman" w:hAnsi="Times New Roman"/>
          <w:sz w:val="26"/>
          <w:szCs w:val="26"/>
        </w:rPr>
        <w:t xml:space="preserve"> </w:t>
      </w:r>
      <w:r w:rsidRPr="00FD3EDA">
        <w:rPr>
          <w:rFonts w:ascii="Times New Roman" w:hAnsi="Times New Roman"/>
          <w:sz w:val="26"/>
          <w:szCs w:val="26"/>
          <w:lang w:val="en-US"/>
        </w:rPr>
        <w:t>medical</w:t>
      </w:r>
      <w:r w:rsidRPr="00FD3EDA">
        <w:rPr>
          <w:rFonts w:ascii="Times New Roman" w:hAnsi="Times New Roman"/>
          <w:sz w:val="26"/>
          <w:szCs w:val="26"/>
        </w:rPr>
        <w:t xml:space="preserve"> </w:t>
      </w:r>
      <w:r w:rsidRPr="00FD3EDA">
        <w:rPr>
          <w:rFonts w:ascii="Times New Roman" w:hAnsi="Times New Roman"/>
          <w:sz w:val="26"/>
          <w:szCs w:val="26"/>
          <w:lang w:val="en-US"/>
        </w:rPr>
        <w:t>science</w:t>
      </w:r>
      <w:r w:rsidRPr="00FD3EDA">
        <w:rPr>
          <w:rFonts w:ascii="Times New Roman" w:hAnsi="Times New Roman"/>
          <w:sz w:val="26"/>
          <w:szCs w:val="26"/>
        </w:rPr>
        <w:t>».</w:t>
      </w:r>
    </w:p>
    <w:p w:rsidR="005E0DB6" w:rsidRPr="004763D5" w:rsidRDefault="005E0DB6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52060" w:rsidRPr="00E52060" w:rsidRDefault="00E52060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520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Сведения о достижении значений индикаторов государственной программы </w:t>
      </w:r>
    </w:p>
    <w:p w:rsidR="00242B2F" w:rsidRPr="00242B2F" w:rsidRDefault="00E9442E" w:rsidP="00242B2F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</w:rPr>
      </w:pPr>
      <w:r w:rsidRPr="000708FC">
        <w:rPr>
          <w:i/>
          <w:sz w:val="26"/>
          <w:szCs w:val="26"/>
        </w:rPr>
        <w:t>100 % и выше, в том числе:</w:t>
      </w:r>
      <w:r w:rsidR="00587D56">
        <w:rPr>
          <w:i/>
          <w:sz w:val="26"/>
          <w:szCs w:val="26"/>
        </w:rPr>
        <w:t xml:space="preserve"> </w:t>
      </w:r>
    </w:p>
    <w:p w:rsidR="009310C7" w:rsidRPr="00242B2F" w:rsidRDefault="00242B2F" w:rsidP="00242B2F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FD3EDA" w:rsidRPr="00242B2F">
        <w:rPr>
          <w:rFonts w:eastAsia="Calibri"/>
          <w:sz w:val="26"/>
          <w:szCs w:val="26"/>
        </w:rPr>
        <w:t xml:space="preserve">количество </w:t>
      </w:r>
      <w:r w:rsidR="009310C7" w:rsidRPr="00242B2F">
        <w:rPr>
          <w:rFonts w:eastAsia="Calibri"/>
          <w:sz w:val="26"/>
          <w:szCs w:val="26"/>
        </w:rPr>
        <w:t xml:space="preserve">субъектов малого и среднего предпринимательства в расчете на 1 тыс. человек населения </w:t>
      </w:r>
      <w:r w:rsidR="00FD3EDA" w:rsidRPr="00242B2F">
        <w:rPr>
          <w:rFonts w:eastAsia="Calibri"/>
          <w:sz w:val="26"/>
          <w:szCs w:val="26"/>
        </w:rPr>
        <w:t>Калужской области</w:t>
      </w:r>
      <w:r w:rsidR="009310C7" w:rsidRPr="00242B2F">
        <w:rPr>
          <w:rFonts w:eastAsia="Calibri"/>
          <w:sz w:val="26"/>
          <w:szCs w:val="26"/>
        </w:rPr>
        <w:t>;</w:t>
      </w:r>
    </w:p>
    <w:p w:rsidR="009310C7" w:rsidRPr="00242B2F" w:rsidRDefault="009310C7" w:rsidP="0007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B2F">
        <w:rPr>
          <w:rFonts w:ascii="Times New Roman" w:eastAsia="Calibri" w:hAnsi="Times New Roman" w:cs="Times New Roman"/>
          <w:sz w:val="26"/>
          <w:szCs w:val="26"/>
        </w:rPr>
        <w:t xml:space="preserve"> доля среднесписочной численности работников (без внешних совместителей), занятых на микр</w:t>
      </w:r>
      <w:proofErr w:type="gramStart"/>
      <w:r w:rsidRPr="00242B2F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242B2F">
        <w:rPr>
          <w:rFonts w:ascii="Times New Roman" w:eastAsia="Calibri" w:hAnsi="Times New Roman" w:cs="Times New Roman"/>
          <w:sz w:val="26"/>
          <w:szCs w:val="26"/>
        </w:rPr>
        <w:t xml:space="preserve">, малых и средних предприятиях и у индивидуальных </w:t>
      </w:r>
      <w:r w:rsidR="000708FC" w:rsidRPr="00242B2F">
        <w:rPr>
          <w:rFonts w:ascii="Times New Roman" w:eastAsia="Calibri" w:hAnsi="Times New Roman" w:cs="Times New Roman"/>
          <w:sz w:val="26"/>
          <w:szCs w:val="26"/>
        </w:rPr>
        <w:t>п</w:t>
      </w:r>
      <w:r w:rsidRPr="00242B2F">
        <w:rPr>
          <w:rFonts w:ascii="Times New Roman" w:eastAsia="Calibri" w:hAnsi="Times New Roman" w:cs="Times New Roman"/>
          <w:sz w:val="26"/>
          <w:szCs w:val="26"/>
        </w:rPr>
        <w:t>редпринимателей, в общей численности занятого населения ;</w:t>
      </w:r>
    </w:p>
    <w:p w:rsidR="00CE36A5" w:rsidRPr="00242B2F" w:rsidRDefault="00FD3EDA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B2F">
        <w:rPr>
          <w:rFonts w:ascii="Times New Roman" w:hAnsi="Times New Roman" w:cs="Times New Roman"/>
          <w:sz w:val="26"/>
          <w:szCs w:val="26"/>
        </w:rPr>
        <w:t xml:space="preserve">рост </w:t>
      </w:r>
      <w:r w:rsidR="00CE36A5" w:rsidRPr="00242B2F">
        <w:rPr>
          <w:rFonts w:ascii="Times New Roman" w:hAnsi="Times New Roman" w:cs="Times New Roman"/>
          <w:sz w:val="26"/>
          <w:szCs w:val="26"/>
        </w:rPr>
        <w:t>совокупной выручки организаций - участников кластеров в сфере фармацевтики, биотехнологий, биомедицины и информационно-телекоммуникационных</w:t>
      </w:r>
      <w:r w:rsidR="00242B2F">
        <w:rPr>
          <w:rFonts w:ascii="Times New Roman" w:hAnsi="Times New Roman" w:cs="Times New Roman"/>
          <w:sz w:val="26"/>
          <w:szCs w:val="26"/>
        </w:rPr>
        <w:t xml:space="preserve"> технологий от продаж продукции</w:t>
      </w:r>
      <w:r w:rsidR="00154797" w:rsidRPr="00242B2F">
        <w:rPr>
          <w:rFonts w:ascii="Times New Roman" w:hAnsi="Times New Roman" w:cs="Times New Roman"/>
          <w:sz w:val="26"/>
          <w:szCs w:val="26"/>
        </w:rPr>
        <w:t>;</w:t>
      </w:r>
    </w:p>
    <w:p w:rsidR="000708FC" w:rsidRPr="00242B2F" w:rsidRDefault="0036770B" w:rsidP="0007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B2F">
        <w:rPr>
          <w:rFonts w:ascii="Times New Roman" w:hAnsi="Times New Roman" w:cs="Times New Roman"/>
          <w:sz w:val="26"/>
          <w:szCs w:val="26"/>
        </w:rPr>
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государственной программы</w:t>
      </w:r>
      <w:r w:rsidR="00154797" w:rsidRPr="00242B2F">
        <w:rPr>
          <w:rFonts w:ascii="Times New Roman" w:hAnsi="Times New Roman" w:cs="Times New Roman"/>
          <w:sz w:val="26"/>
          <w:szCs w:val="26"/>
        </w:rPr>
        <w:t>.</w:t>
      </w:r>
    </w:p>
    <w:p w:rsidR="00154797" w:rsidRPr="00242B2F" w:rsidRDefault="00587D56" w:rsidP="00154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B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менее 100%, в том числе:</w:t>
      </w:r>
      <w:r w:rsidR="00154797" w:rsidRPr="00242B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4797" w:rsidRPr="00FD3EDA" w:rsidRDefault="00FD3EDA" w:rsidP="00154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2B2F">
        <w:rPr>
          <w:rFonts w:ascii="Times New Roman" w:eastAsia="Calibri" w:hAnsi="Times New Roman" w:cs="Times New Roman"/>
          <w:sz w:val="26"/>
          <w:szCs w:val="26"/>
        </w:rPr>
        <w:t xml:space="preserve">доля </w:t>
      </w:r>
      <w:r w:rsidR="00154797" w:rsidRPr="00242B2F">
        <w:rPr>
          <w:rFonts w:ascii="Times New Roman" w:eastAsia="Calibri" w:hAnsi="Times New Roman" w:cs="Times New Roman"/>
          <w:sz w:val="26"/>
          <w:szCs w:val="26"/>
        </w:rPr>
        <w:t xml:space="preserve">инновационных товаров, работ, услуг в общем объеме отгруженных товаров, </w:t>
      </w:r>
      <w:r w:rsidRPr="00242B2F">
        <w:rPr>
          <w:rFonts w:ascii="Times New Roman" w:eastAsia="Calibri" w:hAnsi="Times New Roman" w:cs="Times New Roman"/>
          <w:sz w:val="26"/>
          <w:szCs w:val="26"/>
        </w:rPr>
        <w:t xml:space="preserve"> выполненных </w:t>
      </w:r>
      <w:r w:rsidR="00154797" w:rsidRPr="00242B2F">
        <w:rPr>
          <w:rFonts w:ascii="Times New Roman" w:eastAsia="Calibri" w:hAnsi="Times New Roman" w:cs="Times New Roman"/>
          <w:sz w:val="26"/>
          <w:szCs w:val="26"/>
        </w:rPr>
        <w:t>работ, услуг</w:t>
      </w:r>
      <w:r w:rsidR="00E7170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7D56" w:rsidRPr="00587D56" w:rsidRDefault="00587D56" w:rsidP="0007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828A3" w:rsidRPr="00E52060" w:rsidRDefault="007828A3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об индикаторах государственной программы</w:t>
      </w:r>
      <w:r w:rsidR="007D62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r w:rsidR="00426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показателях подпрограмм </w:t>
      </w:r>
      <w:r w:rsidR="007D62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представлены </w:t>
      </w:r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hyperlink r:id="rId8" w:history="1">
        <w:r w:rsidRPr="00E52060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E520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7D62AA" w:rsidRDefault="007D62AA" w:rsidP="00AF6D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83B" w:rsidRDefault="00712167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контрольных событий, выполненных и не выполненных </w:t>
      </w:r>
      <w:r w:rsidR="007B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указанием причин) в установленные сроки</w:t>
      </w:r>
    </w:p>
    <w:p w:rsidR="00AF6D30" w:rsidRPr="00587D56" w:rsidRDefault="00AF6D30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F6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события 201</w:t>
      </w:r>
      <w:r w:rsidR="003677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предусмотренные в государственной программе (раздел 4 </w:t>
      </w:r>
      <w:r w:rsidR="00C964F8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C964F8" w:rsidRPr="00C964F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бобщенная характеристика основных мероприятий государственной программы»</w:t>
      </w:r>
      <w:r w:rsidRPr="00AF6D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D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отметкой об их выполнении следующие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8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4797" w:rsidRPr="00FD3EDA" w:rsidRDefault="00154797" w:rsidP="00154797">
      <w:pPr>
        <w:pStyle w:val="a3"/>
        <w:numPr>
          <w:ilvl w:val="0"/>
          <w:numId w:val="9"/>
        </w:numPr>
        <w:tabs>
          <w:tab w:val="left" w:pos="993"/>
        </w:tabs>
        <w:ind w:right="-284"/>
        <w:jc w:val="both"/>
        <w:rPr>
          <w:sz w:val="26"/>
          <w:szCs w:val="26"/>
        </w:rPr>
      </w:pPr>
      <w:r w:rsidRPr="00FD3EDA">
        <w:rPr>
          <w:sz w:val="26"/>
          <w:szCs w:val="26"/>
        </w:rPr>
        <w:t>проведение для субъектов малого и среднего предпринимательства обучающих и консультационных мероприятий по различным аспектам предпринимательской деятельности</w:t>
      </w:r>
      <w:r w:rsidR="00184625" w:rsidRPr="00FD3EDA">
        <w:rPr>
          <w:sz w:val="26"/>
          <w:szCs w:val="26"/>
        </w:rPr>
        <w:t xml:space="preserve"> </w:t>
      </w:r>
      <w:r w:rsidRPr="00FD3EDA">
        <w:rPr>
          <w:sz w:val="26"/>
          <w:szCs w:val="26"/>
        </w:rPr>
        <w:t>– выполнено;</w:t>
      </w:r>
      <w:r w:rsidRPr="00FD3EDA">
        <w:t xml:space="preserve"> </w:t>
      </w:r>
      <w:r w:rsidRPr="00FD3EDA">
        <w:rPr>
          <w:sz w:val="26"/>
          <w:szCs w:val="26"/>
        </w:rPr>
        <w:t xml:space="preserve">количество субъектов, получивших поддержку, - более 1000; </w:t>
      </w:r>
    </w:p>
    <w:p w:rsidR="00154797" w:rsidRPr="00FD3EDA" w:rsidRDefault="00154797" w:rsidP="00154797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3EDA">
        <w:rPr>
          <w:sz w:val="26"/>
          <w:szCs w:val="26"/>
        </w:rPr>
        <w:t>оказание государственной поддержки более 50 субъектам малого и среднего предпринимательства – выполнено, оказана поддержка 81 субъекту малого и среднего предпринимательства.</w:t>
      </w:r>
    </w:p>
    <w:p w:rsidR="00154797" w:rsidRPr="00FD3EDA" w:rsidRDefault="00154797" w:rsidP="00154797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FD3EDA">
        <w:rPr>
          <w:sz w:val="26"/>
          <w:szCs w:val="26"/>
        </w:rPr>
        <w:t xml:space="preserve">оказание государственной поддержки не менее 50 субъектам малого и среднего предпринимательства в рамках реализации муниципальных программ поддержки предпринимательства ежегодно – выполнено, оказана </w:t>
      </w:r>
      <w:r w:rsidRPr="00E7170D">
        <w:rPr>
          <w:sz w:val="26"/>
          <w:szCs w:val="26"/>
        </w:rPr>
        <w:t xml:space="preserve">поддержка </w:t>
      </w:r>
      <w:r w:rsidR="009B10BE" w:rsidRPr="00E7170D">
        <w:rPr>
          <w:sz w:val="26"/>
          <w:szCs w:val="26"/>
        </w:rPr>
        <w:t>70</w:t>
      </w:r>
      <w:r w:rsidR="00FD3EDA">
        <w:rPr>
          <w:sz w:val="26"/>
          <w:szCs w:val="26"/>
        </w:rPr>
        <w:t xml:space="preserve"> </w:t>
      </w:r>
      <w:r w:rsidRPr="00FD3EDA">
        <w:rPr>
          <w:sz w:val="26"/>
          <w:szCs w:val="26"/>
        </w:rPr>
        <w:t xml:space="preserve">субъектам малого и среднего предпринимательства. </w:t>
      </w:r>
    </w:p>
    <w:p w:rsidR="00154797" w:rsidRDefault="00154797" w:rsidP="0015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D30" w:rsidRPr="00DF12A7" w:rsidRDefault="00AF6D30" w:rsidP="00B80AD8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964F8" w:rsidRPr="00C964F8" w:rsidRDefault="00C964F8" w:rsidP="00C9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64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Более подробная информация о контрольных событиях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представлена</w:t>
      </w:r>
      <w:r w:rsid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отчетах по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964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</w:t>
      </w:r>
      <w:r w:rsid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ам</w:t>
      </w:r>
      <w:r w:rsidRPr="00C964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AF6D30" w:rsidRDefault="00AF6D30" w:rsidP="00C9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167" w:rsidRPr="0084083B" w:rsidRDefault="00A24C00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нализ факторов, повлиявших на ход реализации государственной программы</w:t>
      </w:r>
    </w:p>
    <w:p w:rsidR="009D6E7B" w:rsidRPr="00B80AD8" w:rsidRDefault="009D6E7B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</w:t>
      </w:r>
      <w:r w:rsidR="00A24C00"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актор</w:t>
      </w:r>
      <w:r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</w:t>
      </w:r>
      <w:r w:rsidR="00A24C00"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повлиявши</w:t>
      </w:r>
      <w:r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="00A24C00"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ход реализации государственной программы</w:t>
      </w:r>
      <w:r w:rsidRPr="00B80A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A308C8" w:rsidRPr="00B80AD8" w:rsidRDefault="00092AA2" w:rsidP="00A308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AD8">
        <w:rPr>
          <w:sz w:val="26"/>
          <w:szCs w:val="26"/>
        </w:rPr>
        <w:t xml:space="preserve">введение санкций </w:t>
      </w:r>
      <w:r w:rsidR="00184625">
        <w:rPr>
          <w:sz w:val="26"/>
          <w:szCs w:val="26"/>
        </w:rPr>
        <w:t>в отношении</w:t>
      </w:r>
      <w:r w:rsidRPr="00B80AD8">
        <w:rPr>
          <w:sz w:val="26"/>
          <w:szCs w:val="26"/>
        </w:rPr>
        <w:t xml:space="preserve"> </w:t>
      </w:r>
      <w:r w:rsidR="00184625">
        <w:rPr>
          <w:sz w:val="26"/>
          <w:szCs w:val="26"/>
        </w:rPr>
        <w:t>России</w:t>
      </w:r>
      <w:r w:rsidRPr="00B80AD8">
        <w:rPr>
          <w:sz w:val="26"/>
          <w:szCs w:val="26"/>
        </w:rPr>
        <w:t>, в том числе с рекомендациями бизнесу о приостановлении реализации инвестиционных программ (проектов) на территории Российской Федерации;</w:t>
      </w:r>
    </w:p>
    <w:p w:rsidR="00F964EA" w:rsidRPr="00B80AD8" w:rsidRDefault="00F964EA" w:rsidP="00A308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AD8">
        <w:rPr>
          <w:sz w:val="26"/>
          <w:szCs w:val="26"/>
        </w:rPr>
        <w:t>девальвация рубля;</w:t>
      </w:r>
    </w:p>
    <w:p w:rsidR="00A308C8" w:rsidRPr="00B80AD8" w:rsidRDefault="00092AA2" w:rsidP="00A308C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AD8">
        <w:rPr>
          <w:sz w:val="26"/>
          <w:szCs w:val="26"/>
        </w:rPr>
        <w:t>св</w:t>
      </w:r>
      <w:r w:rsidR="006A06DB" w:rsidRPr="00B80AD8">
        <w:rPr>
          <w:sz w:val="26"/>
          <w:szCs w:val="26"/>
        </w:rPr>
        <w:t>ертывание программ кредитования</w:t>
      </w:r>
      <w:r w:rsidR="00B46E98" w:rsidRPr="00B80AD8">
        <w:rPr>
          <w:sz w:val="26"/>
          <w:szCs w:val="26"/>
        </w:rPr>
        <w:t xml:space="preserve"> реального сектора экономики</w:t>
      </w:r>
      <w:r w:rsidR="00171832" w:rsidRPr="00B80AD8">
        <w:rPr>
          <w:sz w:val="26"/>
          <w:szCs w:val="26"/>
        </w:rPr>
        <w:t>.</w:t>
      </w:r>
    </w:p>
    <w:p w:rsidR="009D6E7B" w:rsidRPr="0064416D" w:rsidRDefault="0036770B" w:rsidP="002E75E4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12167" w:rsidRPr="0084083B" w:rsidRDefault="00A24C00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12167"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12167"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C964F8" w:rsidRDefault="00C964F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государственной программы были привлечены средства:</w:t>
      </w:r>
    </w:p>
    <w:p w:rsidR="00C964F8" w:rsidRDefault="00C964F8" w:rsidP="00C964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областного бюджета;</w:t>
      </w:r>
    </w:p>
    <w:p w:rsidR="00C964F8" w:rsidRDefault="00C964F8" w:rsidP="00C964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64F8">
        <w:rPr>
          <w:sz w:val="26"/>
          <w:szCs w:val="26"/>
        </w:rPr>
        <w:t>федерального бюджета</w:t>
      </w:r>
      <w:r>
        <w:rPr>
          <w:sz w:val="26"/>
          <w:szCs w:val="26"/>
        </w:rPr>
        <w:t>;</w:t>
      </w:r>
      <w:r w:rsidRPr="00C964F8">
        <w:rPr>
          <w:sz w:val="26"/>
          <w:szCs w:val="26"/>
        </w:rPr>
        <w:t xml:space="preserve"> </w:t>
      </w:r>
    </w:p>
    <w:p w:rsidR="0036770B" w:rsidRDefault="0036770B" w:rsidP="00C964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бюджетов;</w:t>
      </w:r>
    </w:p>
    <w:p w:rsidR="00DB5009" w:rsidRPr="00DB5009" w:rsidRDefault="00DB5009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009">
        <w:rPr>
          <w:rFonts w:ascii="Times New Roman" w:hAnsi="Times New Roman" w:cs="Times New Roman"/>
          <w:sz w:val="26"/>
          <w:szCs w:val="26"/>
        </w:rPr>
        <w:t>Наибольший объем средств областного бюджета был направлен на реализацию следующих мероприятий</w:t>
      </w:r>
      <w:proofErr w:type="gramStart"/>
      <w:r w:rsidR="00DE3A0C">
        <w:rPr>
          <w:rFonts w:ascii="Times New Roman" w:hAnsi="Times New Roman" w:cs="Times New Roman"/>
          <w:sz w:val="26"/>
          <w:szCs w:val="26"/>
        </w:rPr>
        <w:t xml:space="preserve"> </w:t>
      </w:r>
      <w:r w:rsidRPr="00DB500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B5009" w:rsidRDefault="00DE3A0C" w:rsidP="00DB500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субсидий субъектам малого и среднего предпринимательства</w:t>
      </w:r>
      <w:r w:rsidR="00DB5009">
        <w:rPr>
          <w:sz w:val="26"/>
          <w:szCs w:val="26"/>
        </w:rPr>
        <w:t>;</w:t>
      </w:r>
    </w:p>
    <w:p w:rsidR="0036770B" w:rsidRPr="00DB5009" w:rsidRDefault="0036770B" w:rsidP="00DB500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строительства задания </w:t>
      </w:r>
      <w:proofErr w:type="gramStart"/>
      <w:r>
        <w:rPr>
          <w:sz w:val="26"/>
          <w:szCs w:val="26"/>
        </w:rPr>
        <w:t>бизнес-инкубатора</w:t>
      </w:r>
      <w:proofErr w:type="gramEnd"/>
      <w:r>
        <w:rPr>
          <w:sz w:val="26"/>
          <w:szCs w:val="26"/>
        </w:rPr>
        <w:t xml:space="preserve"> </w:t>
      </w:r>
      <w:r w:rsidRPr="00D65399">
        <w:rPr>
          <w:bCs/>
          <w:iCs/>
          <w:sz w:val="26"/>
          <w:szCs w:val="26"/>
        </w:rPr>
        <w:t>на территории площадки № 1 технопарка «Обнинск»</w:t>
      </w:r>
      <w:r w:rsidR="00BE4572">
        <w:rPr>
          <w:bCs/>
          <w:iCs/>
          <w:sz w:val="26"/>
          <w:szCs w:val="26"/>
        </w:rPr>
        <w:t>.</w:t>
      </w:r>
    </w:p>
    <w:p w:rsidR="00C964F8" w:rsidRDefault="00F532B3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Pr="00C964F8">
        <w:rPr>
          <w:rFonts w:ascii="Times New Roman" w:hAnsi="Times New Roman" w:cs="Times New Roman"/>
          <w:sz w:val="26"/>
          <w:szCs w:val="26"/>
        </w:rPr>
        <w:t>федерального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были привлечены в </w:t>
      </w:r>
      <w:r w:rsidRPr="00E7170D">
        <w:rPr>
          <w:rFonts w:ascii="Times New Roman" w:hAnsi="Times New Roman" w:cs="Times New Roman"/>
          <w:sz w:val="26"/>
          <w:szCs w:val="26"/>
        </w:rPr>
        <w:t>рамках</w:t>
      </w:r>
      <w:r w:rsidR="0040135C" w:rsidRPr="00E7170D">
        <w:rPr>
          <w:rFonts w:ascii="Times New Roman" w:hAnsi="Times New Roman" w:cs="Times New Roman"/>
          <w:sz w:val="26"/>
          <w:szCs w:val="26"/>
        </w:rPr>
        <w:t xml:space="preserve"> </w:t>
      </w:r>
      <w:r w:rsidR="00FD3EDA" w:rsidRPr="00E7170D">
        <w:rPr>
          <w:rFonts w:ascii="Times New Roman" w:hAnsi="Times New Roman" w:cs="Times New Roman"/>
          <w:sz w:val="26"/>
          <w:szCs w:val="26"/>
        </w:rPr>
        <w:t xml:space="preserve">Государственной программы </w:t>
      </w:r>
      <w:r w:rsidRPr="00E7170D">
        <w:rPr>
          <w:rFonts w:ascii="Times New Roman" w:hAnsi="Times New Roman" w:cs="Times New Roman"/>
          <w:sz w:val="26"/>
          <w:szCs w:val="26"/>
        </w:rPr>
        <w:t>Российской Федерации:</w:t>
      </w:r>
    </w:p>
    <w:p w:rsidR="00F532B3" w:rsidRDefault="00F532B3" w:rsidP="00F532B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532B3">
        <w:rPr>
          <w:sz w:val="26"/>
          <w:szCs w:val="26"/>
        </w:rPr>
        <w:t>Экономическое развитие и инновационная экономика</w:t>
      </w:r>
      <w:r>
        <w:rPr>
          <w:sz w:val="26"/>
          <w:szCs w:val="26"/>
        </w:rPr>
        <w:t>»</w:t>
      </w:r>
      <w:r w:rsidR="004D38CC">
        <w:rPr>
          <w:sz w:val="26"/>
          <w:szCs w:val="26"/>
        </w:rPr>
        <w:t>.</w:t>
      </w:r>
    </w:p>
    <w:p w:rsidR="00712167" w:rsidRPr="009D6E7B" w:rsidRDefault="009D6E7B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712167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анные</w:t>
      </w:r>
      <w:r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12167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 использовании бюджетных и иных средств на реализацию мероприятий государственной программы</w:t>
      </w:r>
      <w:r w:rsidR="00914E38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рамках подпрограмм представлены в та</w:t>
      </w:r>
      <w:r w:rsidR="00712167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блиц</w:t>
      </w:r>
      <w:r w:rsidR="00914E38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EB2A2E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12167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 2</w:t>
      </w:r>
      <w:r w:rsidR="002C35FC" w:rsidRPr="009D6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14E38" w:rsidRDefault="00914E3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84083B" w:rsidRDefault="002C35FC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12167"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ценк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эффективности реализации государственной программы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84868" w:rsidRPr="00FD3EDA" w:rsidRDefault="009D6E7B" w:rsidP="0033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EDA">
        <w:rPr>
          <w:rFonts w:ascii="Times New Roman" w:hAnsi="Times New Roman" w:cs="Times New Roman"/>
          <w:sz w:val="26"/>
          <w:szCs w:val="26"/>
        </w:rPr>
        <w:t>В</w:t>
      </w:r>
      <w:r w:rsidR="002C35FC" w:rsidRPr="00FD3EDA">
        <w:rPr>
          <w:rFonts w:ascii="Times New Roman" w:hAnsi="Times New Roman" w:cs="Times New Roman"/>
          <w:sz w:val="26"/>
          <w:szCs w:val="26"/>
        </w:rPr>
        <w:t xml:space="preserve"> соответствии с Порядком проведения оценки эффективности реализации государственных программ Калужской области</w:t>
      </w:r>
      <w:r w:rsidR="00336D2C" w:rsidRPr="00FD3EDA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Калужской области № 366) в 201</w:t>
      </w:r>
      <w:r w:rsidR="004D4393" w:rsidRPr="00FD3EDA">
        <w:rPr>
          <w:rFonts w:ascii="Times New Roman" w:hAnsi="Times New Roman" w:cs="Times New Roman"/>
          <w:sz w:val="26"/>
          <w:szCs w:val="26"/>
        </w:rPr>
        <w:t>5</w:t>
      </w:r>
      <w:r w:rsidR="00336D2C" w:rsidRPr="00FD3EDA">
        <w:rPr>
          <w:rFonts w:ascii="Times New Roman" w:hAnsi="Times New Roman" w:cs="Times New Roman"/>
          <w:sz w:val="26"/>
          <w:szCs w:val="26"/>
        </w:rPr>
        <w:t xml:space="preserve"> году реализация государственной программы Калужской области </w:t>
      </w:r>
      <w:r w:rsidR="001E6933" w:rsidRPr="00FD3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предпринимательства и инноваций в Калужской области» </w:t>
      </w:r>
      <w:r w:rsidR="00336D2C" w:rsidRPr="00FD3EDA">
        <w:rPr>
          <w:rFonts w:ascii="Times New Roman" w:hAnsi="Times New Roman" w:cs="Times New Roman"/>
          <w:sz w:val="26"/>
          <w:szCs w:val="26"/>
        </w:rPr>
        <w:t xml:space="preserve">характеризуется </w:t>
      </w:r>
      <w:r w:rsidR="00F12BE4" w:rsidRPr="00FD3EDA">
        <w:rPr>
          <w:rFonts w:ascii="Times New Roman" w:hAnsi="Times New Roman" w:cs="Times New Roman"/>
          <w:sz w:val="26"/>
          <w:szCs w:val="26"/>
        </w:rPr>
        <w:t>удовлетворительным</w:t>
      </w:r>
      <w:r w:rsidR="004909E0" w:rsidRPr="00FD3EDA">
        <w:rPr>
          <w:rFonts w:ascii="Times New Roman" w:hAnsi="Times New Roman" w:cs="Times New Roman"/>
          <w:sz w:val="26"/>
          <w:szCs w:val="26"/>
        </w:rPr>
        <w:t xml:space="preserve"> </w:t>
      </w:r>
      <w:r w:rsidR="00336D2C" w:rsidRPr="00FD3EDA">
        <w:rPr>
          <w:rFonts w:ascii="Times New Roman" w:hAnsi="Times New Roman" w:cs="Times New Roman"/>
          <w:sz w:val="26"/>
          <w:szCs w:val="26"/>
        </w:rPr>
        <w:t>уровнем эффективности</w:t>
      </w:r>
      <w:r w:rsidR="004909E0" w:rsidRPr="00FD3EDA">
        <w:rPr>
          <w:rFonts w:ascii="Times New Roman" w:hAnsi="Times New Roman" w:cs="Times New Roman"/>
          <w:sz w:val="26"/>
          <w:szCs w:val="26"/>
        </w:rPr>
        <w:t xml:space="preserve"> (</w:t>
      </w:r>
      <w:r w:rsidR="00F12BE4" w:rsidRPr="00FD3EDA">
        <w:rPr>
          <w:rFonts w:ascii="Times New Roman" w:hAnsi="Times New Roman" w:cs="Times New Roman"/>
          <w:sz w:val="26"/>
          <w:szCs w:val="26"/>
        </w:rPr>
        <w:t>92,27%</w:t>
      </w:r>
      <w:r w:rsidR="004909E0" w:rsidRPr="00FD3EDA">
        <w:rPr>
          <w:rFonts w:ascii="Times New Roman" w:hAnsi="Times New Roman" w:cs="Times New Roman"/>
          <w:sz w:val="26"/>
          <w:szCs w:val="26"/>
        </w:rPr>
        <w:t>)</w:t>
      </w:r>
      <w:r w:rsidR="00184868" w:rsidRPr="00FD3EDA">
        <w:rPr>
          <w:rFonts w:ascii="Times New Roman" w:hAnsi="Times New Roman" w:cs="Times New Roman"/>
          <w:sz w:val="26"/>
          <w:szCs w:val="26"/>
        </w:rPr>
        <w:t xml:space="preserve">, в том числе реализация </w:t>
      </w:r>
      <w:r w:rsidR="00E9442E" w:rsidRPr="00FD3EDA">
        <w:rPr>
          <w:rFonts w:ascii="Times New Roman" w:hAnsi="Times New Roman" w:cs="Times New Roman"/>
          <w:sz w:val="26"/>
          <w:szCs w:val="26"/>
        </w:rPr>
        <w:t xml:space="preserve">входящих в неё </w:t>
      </w:r>
      <w:r w:rsidR="00184868" w:rsidRPr="00FD3EDA">
        <w:rPr>
          <w:rFonts w:ascii="Times New Roman" w:hAnsi="Times New Roman" w:cs="Times New Roman"/>
          <w:sz w:val="26"/>
          <w:szCs w:val="26"/>
        </w:rPr>
        <w:t>подпрограммам характеризуется:</w:t>
      </w:r>
    </w:p>
    <w:p w:rsidR="00FD3EDA" w:rsidRPr="00FD3EDA" w:rsidRDefault="004909E0" w:rsidP="00CE36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3EDA">
        <w:rPr>
          <w:sz w:val="26"/>
          <w:szCs w:val="26"/>
        </w:rPr>
        <w:t xml:space="preserve">высоким </w:t>
      </w:r>
      <w:r w:rsidR="00184868" w:rsidRPr="00FD3EDA">
        <w:rPr>
          <w:sz w:val="26"/>
          <w:szCs w:val="26"/>
        </w:rPr>
        <w:t>уровнем эффективности</w:t>
      </w:r>
    </w:p>
    <w:p w:rsidR="00FD3EDA" w:rsidRPr="00FD3EDA" w:rsidRDefault="00184868" w:rsidP="00CE36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3EDA">
        <w:rPr>
          <w:sz w:val="26"/>
          <w:szCs w:val="26"/>
        </w:rPr>
        <w:t>подпрограмм</w:t>
      </w:r>
      <w:r w:rsidR="00FD3EDA" w:rsidRPr="00FD3EDA">
        <w:rPr>
          <w:sz w:val="26"/>
          <w:szCs w:val="26"/>
        </w:rPr>
        <w:t>а</w:t>
      </w:r>
      <w:r w:rsidR="00E9442E" w:rsidRPr="00FD3EDA">
        <w:rPr>
          <w:sz w:val="26"/>
          <w:szCs w:val="26"/>
        </w:rPr>
        <w:t xml:space="preserve"> </w:t>
      </w:r>
      <w:r w:rsidR="00CE36A5" w:rsidRPr="00FD3EDA">
        <w:rPr>
          <w:sz w:val="26"/>
          <w:szCs w:val="26"/>
        </w:rPr>
        <w:t>«Развитие малого и среднего, в том числе инновационного, предпринимательства в Калужской области»</w:t>
      </w:r>
      <w:r w:rsidR="00FD3EDA" w:rsidRPr="00FD3EDA">
        <w:rPr>
          <w:sz w:val="26"/>
          <w:szCs w:val="26"/>
        </w:rPr>
        <w:t xml:space="preserve"> - 99,2</w:t>
      </w:r>
      <w:r w:rsidR="00F96656">
        <w:rPr>
          <w:sz w:val="26"/>
          <w:szCs w:val="26"/>
        </w:rPr>
        <w:t>7</w:t>
      </w:r>
      <w:r w:rsidR="00FD3EDA" w:rsidRPr="00FD3EDA">
        <w:rPr>
          <w:sz w:val="26"/>
          <w:szCs w:val="26"/>
        </w:rPr>
        <w:t>%</w:t>
      </w:r>
    </w:p>
    <w:p w:rsidR="00CE36A5" w:rsidRPr="00FD3EDA" w:rsidRDefault="00FD3EDA" w:rsidP="00CE36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3EDA">
        <w:rPr>
          <w:sz w:val="26"/>
          <w:szCs w:val="26"/>
        </w:rPr>
        <w:t xml:space="preserve">подпрограмма </w:t>
      </w:r>
      <w:r w:rsidR="00CE36A5" w:rsidRPr="00FD3EDA">
        <w:rPr>
          <w:sz w:val="26"/>
          <w:szCs w:val="26"/>
        </w:rPr>
        <w:t>«Создание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технологий»</w:t>
      </w:r>
      <w:r w:rsidRPr="00FD3EDA">
        <w:rPr>
          <w:sz w:val="26"/>
          <w:szCs w:val="26"/>
        </w:rPr>
        <w:t xml:space="preserve"> - 100,0%;</w:t>
      </w:r>
    </w:p>
    <w:p w:rsidR="00FD3EDA" w:rsidRPr="00FD3EDA" w:rsidRDefault="00FD3EDA" w:rsidP="00FD3ED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3EDA">
        <w:rPr>
          <w:sz w:val="26"/>
          <w:szCs w:val="26"/>
        </w:rPr>
        <w:t>удовлетворительным уровнем эффективности:</w:t>
      </w:r>
    </w:p>
    <w:p w:rsidR="00FD3EDA" w:rsidRPr="00FD3EDA" w:rsidRDefault="00FD3EDA" w:rsidP="00FD3ED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3EDA">
        <w:rPr>
          <w:sz w:val="26"/>
          <w:szCs w:val="26"/>
        </w:rPr>
        <w:t>подпрограммы «</w:t>
      </w:r>
      <w:r w:rsidRPr="00FD3EDA">
        <w:rPr>
          <w:bCs/>
          <w:sz w:val="26"/>
          <w:szCs w:val="26"/>
        </w:rPr>
        <w:t>Создание и развитие технопарков в сфере высоких технологий в Калужской области</w:t>
      </w:r>
      <w:r w:rsidRPr="00FD3EDA">
        <w:rPr>
          <w:sz w:val="26"/>
          <w:szCs w:val="26"/>
        </w:rPr>
        <w:t>» - 85,57%.</w:t>
      </w:r>
    </w:p>
    <w:p w:rsidR="00FD3EDA" w:rsidRPr="00587D56" w:rsidRDefault="00FD3EDA" w:rsidP="00FD3EDA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yellow"/>
        </w:rPr>
      </w:pPr>
    </w:p>
    <w:p w:rsidR="009D6E7B" w:rsidRPr="00E04F4A" w:rsidRDefault="009D6E7B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Расчет по оценке эффективности реализации </w:t>
      </w:r>
      <w:r w:rsidR="00336D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государственной программы и 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 представлен в таблиц</w:t>
      </w:r>
      <w:r w:rsidR="00336D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4D38CC" w:rsidRDefault="004D38CC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D6E7B" w:rsidRPr="009D6E7B" w:rsidRDefault="009D6E7B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6E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Предложения об изменении форм и методов управления реализацией государственной программы</w:t>
      </w:r>
      <w:r w:rsidR="00F532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9D6E7B" w:rsidRDefault="004F6604" w:rsidP="00F532B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A7CD9">
        <w:rPr>
          <w:sz w:val="26"/>
          <w:szCs w:val="26"/>
        </w:rPr>
        <w:t>зменени</w:t>
      </w:r>
      <w:r>
        <w:rPr>
          <w:sz w:val="26"/>
          <w:szCs w:val="26"/>
        </w:rPr>
        <w:t>е</w:t>
      </w:r>
      <w:r w:rsidR="007A7CD9">
        <w:rPr>
          <w:sz w:val="26"/>
          <w:szCs w:val="26"/>
        </w:rPr>
        <w:t xml:space="preserve"> ф</w:t>
      </w:r>
      <w:r w:rsidR="009D6E7B" w:rsidRPr="0084083B">
        <w:rPr>
          <w:sz w:val="26"/>
          <w:szCs w:val="26"/>
        </w:rPr>
        <w:t>инансирования</w:t>
      </w:r>
      <w:r w:rsidR="007A7CD9">
        <w:rPr>
          <w:sz w:val="26"/>
          <w:szCs w:val="26"/>
        </w:rPr>
        <w:t>, в том числе:</w:t>
      </w:r>
    </w:p>
    <w:p w:rsidR="007A7CD9" w:rsidRDefault="007A7CD9" w:rsidP="007A7CD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84083B">
        <w:rPr>
          <w:sz w:val="26"/>
          <w:szCs w:val="26"/>
        </w:rPr>
        <w:t>величени</w:t>
      </w:r>
      <w:r>
        <w:rPr>
          <w:sz w:val="26"/>
          <w:szCs w:val="26"/>
        </w:rPr>
        <w:t>е ф</w:t>
      </w:r>
      <w:r w:rsidRPr="0084083B">
        <w:rPr>
          <w:sz w:val="26"/>
          <w:szCs w:val="26"/>
        </w:rPr>
        <w:t>инансирования</w:t>
      </w:r>
      <w:r w:rsidR="00F57C54">
        <w:rPr>
          <w:sz w:val="26"/>
          <w:szCs w:val="26"/>
        </w:rPr>
        <w:t xml:space="preserve"> в 201</w:t>
      </w:r>
      <w:r w:rsidR="004909E0">
        <w:rPr>
          <w:sz w:val="26"/>
          <w:szCs w:val="26"/>
        </w:rPr>
        <w:t>6</w:t>
      </w:r>
      <w:r w:rsidR="00F57C54">
        <w:rPr>
          <w:sz w:val="26"/>
          <w:szCs w:val="26"/>
        </w:rPr>
        <w:t xml:space="preserve"> году</w:t>
      </w:r>
      <w:r w:rsidRPr="007A7CD9">
        <w:rPr>
          <w:sz w:val="26"/>
          <w:szCs w:val="26"/>
        </w:rPr>
        <w:t xml:space="preserve"> </w:t>
      </w:r>
      <w:r w:rsidRPr="00F532B3">
        <w:rPr>
          <w:sz w:val="26"/>
          <w:szCs w:val="26"/>
        </w:rPr>
        <w:t xml:space="preserve">из областного бюджета </w:t>
      </w:r>
      <w:r w:rsidR="00B80AD8">
        <w:rPr>
          <w:sz w:val="26"/>
          <w:szCs w:val="26"/>
        </w:rPr>
        <w:t>на сумму</w:t>
      </w:r>
      <w:r w:rsidR="003A092B">
        <w:rPr>
          <w:sz w:val="26"/>
          <w:szCs w:val="26"/>
        </w:rPr>
        <w:t xml:space="preserve"> не </w:t>
      </w:r>
      <w:r w:rsidR="00B80AD8">
        <w:rPr>
          <w:sz w:val="26"/>
          <w:szCs w:val="26"/>
        </w:rPr>
        <w:t>исполненных</w:t>
      </w:r>
      <w:r w:rsidR="003A092B">
        <w:rPr>
          <w:sz w:val="26"/>
          <w:szCs w:val="26"/>
        </w:rPr>
        <w:t xml:space="preserve"> обязательств 201</w:t>
      </w:r>
      <w:r w:rsidR="004909E0">
        <w:rPr>
          <w:sz w:val="26"/>
          <w:szCs w:val="26"/>
        </w:rPr>
        <w:t>5</w:t>
      </w:r>
      <w:r w:rsidR="003A092B">
        <w:rPr>
          <w:sz w:val="26"/>
          <w:szCs w:val="26"/>
        </w:rPr>
        <w:t xml:space="preserve"> года</w:t>
      </w:r>
      <w:r w:rsidR="004909E0">
        <w:rPr>
          <w:sz w:val="26"/>
          <w:szCs w:val="26"/>
        </w:rPr>
        <w:t>.</w:t>
      </w:r>
    </w:p>
    <w:p w:rsidR="006A06DB" w:rsidRDefault="006A06DB" w:rsidP="00B14E5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Default="00F621DF" w:rsidP="00F621DF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От</w:t>
      </w:r>
      <w:r w:rsidRPr="0084083B">
        <w:rPr>
          <w:rFonts w:ascii="Times New Roman" w:hAnsi="Times New Roman"/>
          <w:b/>
          <w:sz w:val="26"/>
          <w:szCs w:val="26"/>
        </w:rPr>
        <w:t xml:space="preserve">чет о ходе реализации и оценке эффективности </w:t>
      </w:r>
      <w:r>
        <w:rPr>
          <w:rFonts w:ascii="Times New Roman" w:hAnsi="Times New Roman"/>
          <w:b/>
          <w:sz w:val="26"/>
          <w:szCs w:val="26"/>
        </w:rPr>
        <w:t xml:space="preserve">подпрограммы 1 </w:t>
      </w:r>
      <w:r w:rsidRPr="00490A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Развитие малого и среднего, в том числе инновационного, предпринимательства в Калужской области</w:t>
      </w:r>
      <w:r w:rsidRPr="00490ABD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84083B">
        <w:rPr>
          <w:rFonts w:ascii="Times New Roman" w:hAnsi="Times New Roman"/>
          <w:b/>
          <w:sz w:val="26"/>
          <w:szCs w:val="26"/>
        </w:rPr>
        <w:t>в 201</w:t>
      </w:r>
      <w:r>
        <w:rPr>
          <w:rFonts w:ascii="Times New Roman" w:hAnsi="Times New Roman"/>
          <w:b/>
          <w:sz w:val="26"/>
          <w:szCs w:val="26"/>
        </w:rPr>
        <w:t>5</w:t>
      </w:r>
      <w:r w:rsidRPr="0084083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F621DF" w:rsidRPr="0084083B" w:rsidRDefault="00F621DF" w:rsidP="00F621DF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часть</w:t>
      </w:r>
    </w:p>
    <w:p w:rsidR="00F621DF" w:rsidRPr="00490ABD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«Развитие предпринимательства и инноваций </w:t>
      </w:r>
      <w:r w:rsidRPr="00490ABD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Калужской области».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/>
          <w:i/>
          <w:sz w:val="26"/>
          <w:szCs w:val="26"/>
          <w:lang w:eastAsia="ru-RU"/>
        </w:rPr>
        <w:t>Подпрограмма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- </w:t>
      </w:r>
      <w:r w:rsidRPr="00490A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Развитие малого и среднего, в том числе инновационного, предпринимательства в Калужской области</w:t>
      </w:r>
      <w:r w:rsidRPr="00490ABD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90ABD">
        <w:rPr>
          <w:rFonts w:ascii="Times New Roman" w:eastAsia="Times New Roman" w:hAnsi="Times New Roman"/>
          <w:sz w:val="26"/>
          <w:szCs w:val="26"/>
          <w:lang w:eastAsia="ru-RU"/>
        </w:rPr>
        <w:t>(далее  - подпрограмма)</w:t>
      </w:r>
      <w:r w:rsidRPr="008408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21DF" w:rsidRPr="00A40D48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F621DF" w:rsidRPr="0078159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0ABD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подпрограммы является </w:t>
      </w:r>
      <w:r w:rsidRPr="0078159E">
        <w:rPr>
          <w:rFonts w:ascii="Times New Roman" w:hAnsi="Times New Roman"/>
          <w:sz w:val="26"/>
          <w:szCs w:val="26"/>
        </w:rPr>
        <w:t>- государственная поддержка субъектов малого и среднего, в том числе инновационного, предпринимательства в Калужской области.</w:t>
      </w:r>
    </w:p>
    <w:p w:rsidR="00F621DF" w:rsidRPr="00490ABD" w:rsidRDefault="00F621DF" w:rsidP="00F6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ABD">
        <w:rPr>
          <w:rFonts w:ascii="Times New Roman" w:eastAsia="Times New Roman" w:hAnsi="Times New Roman"/>
          <w:sz w:val="26"/>
          <w:szCs w:val="26"/>
          <w:lang w:eastAsia="ru-RU"/>
        </w:rPr>
        <w:t>Задачи подпрограммы:</w:t>
      </w:r>
    </w:p>
    <w:p w:rsidR="00F621DF" w:rsidRPr="0078159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159E">
        <w:rPr>
          <w:rFonts w:ascii="Times New Roman" w:hAnsi="Times New Roman"/>
          <w:sz w:val="26"/>
          <w:szCs w:val="26"/>
        </w:rPr>
        <w:t>- развитие механизмов поддержки субъектов малого и среднего, в том числе инновационного, предпринимательства;</w:t>
      </w:r>
    </w:p>
    <w:p w:rsidR="00F621DF" w:rsidRPr="0078159E" w:rsidRDefault="00F621DF" w:rsidP="00F621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159E">
        <w:rPr>
          <w:rFonts w:ascii="Times New Roman" w:hAnsi="Times New Roman"/>
          <w:sz w:val="26"/>
          <w:szCs w:val="26"/>
        </w:rPr>
        <w:t>- создание условий для повышения инновационной активности хозяйствующих субъектов.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1DF" w:rsidRPr="00853C4D" w:rsidRDefault="00F621DF" w:rsidP="00F621DF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3C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Основные результаты, достигнутые в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2015</w:t>
      </w:r>
      <w:r w:rsidRPr="00A40D4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году:</w:t>
      </w:r>
    </w:p>
    <w:p w:rsidR="00F621DF" w:rsidRPr="00681250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 xml:space="preserve">- в рамках реализации мероприятий подпрограммы  поддержка предоставлена  1691 субъектам малого и среднего; </w:t>
      </w:r>
    </w:p>
    <w:p w:rsidR="00F621DF" w:rsidRPr="00681250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>-  проведено консультаций и мероприятий для субъектов малого и среднего предпринимательства 2819 ед.;</w:t>
      </w:r>
    </w:p>
    <w:p w:rsidR="00F621DF" w:rsidRPr="00CE771B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E771B">
        <w:rPr>
          <w:rFonts w:ascii="Times New Roman" w:eastAsia="Times New Roman" w:hAnsi="Times New Roman"/>
          <w:sz w:val="26"/>
          <w:szCs w:val="26"/>
          <w:lang w:eastAsia="ru-RU"/>
        </w:rPr>
        <w:t xml:space="preserve">- рост объемов налоговых поступлений от субъектов малого и среднего предпринимательства - получателей финансовой поддержки составил 14 % к 2014 году или   865542,5 тыс. руб.; </w:t>
      </w:r>
    </w:p>
    <w:p w:rsidR="00F621DF" w:rsidRPr="00CE771B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E771B">
        <w:rPr>
          <w:rFonts w:ascii="Times New Roman" w:eastAsia="Times New Roman" w:hAnsi="Times New Roman"/>
          <w:sz w:val="26"/>
          <w:szCs w:val="26"/>
          <w:lang w:eastAsia="ru-RU"/>
        </w:rPr>
        <w:t xml:space="preserve">- увеличение выручки от реализации товаров, продукции, работ и услуг субъектами малого и среднего инновационного предпринимательства - получателями финансовой поддержки составил более 15% к 2014 году; </w:t>
      </w:r>
    </w:p>
    <w:p w:rsidR="00F621DF" w:rsidRDefault="00F621DF" w:rsidP="00F621DF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77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E771B">
        <w:rPr>
          <w:rFonts w:ascii="Times New Roman" w:eastAsia="Times New Roman" w:hAnsi="Times New Roman"/>
          <w:sz w:val="26"/>
          <w:szCs w:val="26"/>
          <w:lang w:eastAsia="ru-RU"/>
        </w:rPr>
        <w:tab/>
        <w:t>поддержка субъектов малого и среднего предпринимательства, приобретающих оборудование, специализированные транспортные средства</w:t>
      </w: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лизинг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(заключено 69 договоров)</w:t>
      </w: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>; приобретающих производственное оборудование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(заключено 34 договора)</w:t>
      </w: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>; по возмещению процентных ставок по кредитам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(заключено 23 договора)</w:t>
      </w: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621DF" w:rsidRPr="00681250" w:rsidRDefault="00F621DF" w:rsidP="00F621D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>Поддержка, оказываемая субъектам малого и среднего предпринимательства, позволила предпринимателям  реализовать инвестиционную программу, приобрести производственные здания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</w:t>
      </w:r>
      <w:r w:rsidRPr="00681250">
        <w:rPr>
          <w:rFonts w:ascii="Times New Roman" w:eastAsia="Times New Roman" w:hAnsi="Times New Roman"/>
          <w:sz w:val="26"/>
          <w:szCs w:val="26"/>
          <w:lang w:eastAsia="ru-RU"/>
        </w:rPr>
        <w:t>акже модернизировать производственные процессы путем приобретения  современного производственного оборудования, закупить высокопроизводительные специализированные  транспортные средства (за исключением легкового транспорта) используемые в хозяйственной деятельности</w:t>
      </w:r>
      <w:r w:rsidRPr="00681250">
        <w:rPr>
          <w:rFonts w:ascii="Times New Roman" w:hAnsi="Times New Roman"/>
          <w:sz w:val="26"/>
          <w:szCs w:val="26"/>
        </w:rPr>
        <w:t>;</w:t>
      </w:r>
    </w:p>
    <w:p w:rsidR="00F621DF" w:rsidRPr="00681250" w:rsidRDefault="00F621DF" w:rsidP="00F621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1250">
        <w:rPr>
          <w:rFonts w:ascii="Times New Roman" w:hAnsi="Times New Roman"/>
          <w:sz w:val="26"/>
          <w:szCs w:val="26"/>
        </w:rPr>
        <w:lastRenderedPageBreak/>
        <w:t>- предоставлены субсидии организациям, образующим инфраструктуру поддержки, оказывающим поддержку субъектам малого и среднего инновационного предпринимательства Калужской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5CDC">
        <w:rPr>
          <w:rFonts w:ascii="Times New Roman" w:hAnsi="Times New Roman"/>
          <w:sz w:val="26"/>
          <w:szCs w:val="26"/>
        </w:rPr>
        <w:t>- АНО "Калужский бизнес-инкубатор  "Материалы и компоненты электроники», ООО "Калужское агентство поддержки малого и среднего бизнеса", АНО "</w:t>
      </w:r>
      <w:proofErr w:type="spellStart"/>
      <w:r w:rsidRPr="00C85CDC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C85CDC">
        <w:rPr>
          <w:rFonts w:ascii="Times New Roman" w:hAnsi="Times New Roman"/>
          <w:sz w:val="26"/>
          <w:szCs w:val="26"/>
        </w:rPr>
        <w:t xml:space="preserve"> бизнес инкубатор", ООО "</w:t>
      </w:r>
      <w:proofErr w:type="spellStart"/>
      <w:r w:rsidRPr="00C85CDC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C85CDC">
        <w:rPr>
          <w:rFonts w:ascii="Times New Roman" w:hAnsi="Times New Roman"/>
          <w:sz w:val="26"/>
          <w:szCs w:val="26"/>
        </w:rPr>
        <w:t xml:space="preserve"> центр науки и технологий", АНО "</w:t>
      </w:r>
      <w:r>
        <w:rPr>
          <w:rFonts w:ascii="Times New Roman" w:hAnsi="Times New Roman"/>
          <w:sz w:val="26"/>
          <w:szCs w:val="26"/>
        </w:rPr>
        <w:t>Бизнес-инкубатор</w:t>
      </w:r>
      <w:r w:rsidRPr="00C85C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C85CDC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C85CDC">
        <w:rPr>
          <w:rFonts w:ascii="Times New Roman" w:hAnsi="Times New Roman"/>
          <w:sz w:val="26"/>
          <w:szCs w:val="26"/>
        </w:rPr>
        <w:t xml:space="preserve"> центр науки и технологий"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621DF" w:rsidRPr="00B0350A" w:rsidRDefault="00F621DF" w:rsidP="00F621D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FF0000"/>
          <w:sz w:val="26"/>
          <w:szCs w:val="26"/>
        </w:rPr>
      </w:pPr>
      <w:r w:rsidRPr="00827CC1">
        <w:rPr>
          <w:rFonts w:ascii="Times New Roman" w:hAnsi="Times New Roman"/>
          <w:sz w:val="26"/>
          <w:szCs w:val="26"/>
        </w:rPr>
        <w:t xml:space="preserve">- обеспечение деятельности центра молодежного инновационного творчества </w:t>
      </w:r>
      <w:r w:rsidRPr="00827CC1">
        <w:rPr>
          <w:rFonts w:ascii="Times New Roman" w:eastAsia="Times New Roman" w:hAnsi="Times New Roman"/>
          <w:color w:val="000000"/>
          <w:sz w:val="26"/>
          <w:szCs w:val="26"/>
        </w:rPr>
        <w:t>с целью научно-технического просвещения и воспитания адаптивного поколения молодежи</w:t>
      </w:r>
      <w:r w:rsidRPr="00827CC1">
        <w:rPr>
          <w:rFonts w:ascii="Times New Roman" w:hAnsi="Times New Roman"/>
          <w:sz w:val="26"/>
          <w:szCs w:val="26"/>
        </w:rPr>
        <w:t>. В 2015 году центр посетило более 800 человек из числа учащихся вузов, молодых специалистов, и школьников. Количество субъектов малого</w:t>
      </w:r>
      <w:r w:rsidRPr="00812265">
        <w:rPr>
          <w:rFonts w:ascii="Times New Roman" w:hAnsi="Times New Roman"/>
          <w:sz w:val="26"/>
          <w:szCs w:val="26"/>
        </w:rPr>
        <w:t xml:space="preserve"> и среднего предпринимательства, получивших информационную и консультационную поддержку, в том числе на безвозмездной основе составило 20 чел. Проведено 16 мероприятий, направленных на развитие детского научно-технического творчества, разработано 12 проектов, 6 образовательных </w:t>
      </w:r>
      <w:proofErr w:type="gramStart"/>
      <w:r w:rsidRPr="00812265">
        <w:rPr>
          <w:rFonts w:ascii="Times New Roman" w:hAnsi="Times New Roman"/>
          <w:sz w:val="26"/>
          <w:szCs w:val="26"/>
        </w:rPr>
        <w:t>кусов</w:t>
      </w:r>
      <w:proofErr w:type="gramEnd"/>
      <w:r w:rsidRPr="00812265">
        <w:rPr>
          <w:rFonts w:ascii="Times New Roman" w:hAnsi="Times New Roman"/>
          <w:sz w:val="26"/>
          <w:szCs w:val="26"/>
        </w:rPr>
        <w:t>. Привлечено 1 млн. рублей частных инвестиций.</w:t>
      </w:r>
    </w:p>
    <w:p w:rsidR="00F621DF" w:rsidRPr="0016569B" w:rsidRDefault="00F621DF" w:rsidP="00F621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69B">
        <w:rPr>
          <w:rFonts w:ascii="Times New Roman" w:hAnsi="Times New Roman"/>
          <w:sz w:val="26"/>
          <w:szCs w:val="26"/>
        </w:rPr>
        <w:t>- обеспечение деятельности центра кластерного развития субъектов малого и среднего предпринимательства Калужской области - участников инновационных территориальных кластеров</w:t>
      </w:r>
      <w:r>
        <w:rPr>
          <w:rFonts w:ascii="Times New Roman" w:hAnsi="Times New Roman"/>
          <w:sz w:val="26"/>
          <w:szCs w:val="26"/>
        </w:rPr>
        <w:t>.</w:t>
      </w:r>
      <w:r w:rsidRPr="00D075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2508">
        <w:rPr>
          <w:rFonts w:ascii="Times New Roman" w:hAnsi="Times New Roman"/>
          <w:sz w:val="26"/>
          <w:szCs w:val="26"/>
        </w:rPr>
        <w:t xml:space="preserve">В рамках реализации деятельности </w:t>
      </w:r>
      <w:r w:rsidRPr="00A62508">
        <w:rPr>
          <w:rFonts w:ascii="Times New Roman" w:hAnsi="Times New Roman"/>
          <w:bCs/>
          <w:sz w:val="26"/>
          <w:szCs w:val="26"/>
        </w:rPr>
        <w:t xml:space="preserve">ОАО «Агентство инновационного </w:t>
      </w:r>
      <w:proofErr w:type="gramStart"/>
      <w:r w:rsidRPr="00A62508">
        <w:rPr>
          <w:rFonts w:ascii="Times New Roman" w:hAnsi="Times New Roman"/>
          <w:bCs/>
          <w:sz w:val="26"/>
          <w:szCs w:val="26"/>
        </w:rPr>
        <w:t>развития-центр</w:t>
      </w:r>
      <w:proofErr w:type="gramEnd"/>
      <w:r w:rsidRPr="00A62508">
        <w:rPr>
          <w:rFonts w:ascii="Times New Roman" w:hAnsi="Times New Roman"/>
          <w:bCs/>
          <w:sz w:val="26"/>
          <w:szCs w:val="26"/>
        </w:rPr>
        <w:t xml:space="preserve"> кластерного развития Калужской области» (АО АИРКО) </w:t>
      </w:r>
      <w:r w:rsidRPr="00A62508">
        <w:rPr>
          <w:rFonts w:ascii="Times New Roman" w:hAnsi="Times New Roman"/>
          <w:sz w:val="26"/>
          <w:szCs w:val="26"/>
        </w:rPr>
        <w:t xml:space="preserve">в 2015 году были разработаны две программы развития территориальных кластеров. Программа развития кластера «Информационных и коммуникационных технологий Калужской области» и Программа развития кластера «Авиационно-космических технологий полимерных композиционных материалов и конструкций». Разработаны пять бизнес – планов развития малых наукоемких компаний и технико-экономическое обоснование реализации инновационной разработки, проведены около 20 различных мероприятий (обучающих семинаров и </w:t>
      </w:r>
      <w:proofErr w:type="spellStart"/>
      <w:r w:rsidRPr="00A62508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A62508">
        <w:rPr>
          <w:rFonts w:ascii="Times New Roman" w:hAnsi="Times New Roman"/>
          <w:sz w:val="26"/>
          <w:szCs w:val="26"/>
        </w:rPr>
        <w:t>, круглых столов, конференций и др.). При поддержке АО АИРКО на малых и средних компаниях – участниках инновационных кластеров</w:t>
      </w:r>
      <w:r>
        <w:rPr>
          <w:rFonts w:ascii="Times New Roman" w:hAnsi="Times New Roman"/>
          <w:sz w:val="26"/>
          <w:szCs w:val="26"/>
        </w:rPr>
        <w:t xml:space="preserve"> создано 45 новых рабочих мест.</w:t>
      </w:r>
      <w:r w:rsidRPr="00A62508">
        <w:rPr>
          <w:rFonts w:ascii="Times New Roman" w:hAnsi="Times New Roman"/>
          <w:sz w:val="26"/>
          <w:szCs w:val="26"/>
        </w:rPr>
        <w:t xml:space="preserve"> </w:t>
      </w:r>
    </w:p>
    <w:p w:rsidR="00F621DF" w:rsidRPr="00CC1F38" w:rsidRDefault="00F621DF" w:rsidP="00F621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F3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C1F38">
        <w:rPr>
          <w:rFonts w:ascii="Times New Roman" w:hAnsi="Times New Roman"/>
          <w:sz w:val="26"/>
          <w:szCs w:val="26"/>
        </w:rPr>
        <w:t>о</w:t>
      </w:r>
      <w:proofErr w:type="gramEnd"/>
      <w:r w:rsidRPr="00CC1F38">
        <w:rPr>
          <w:rFonts w:ascii="Times New Roman" w:hAnsi="Times New Roman"/>
          <w:sz w:val="26"/>
          <w:szCs w:val="26"/>
        </w:rPr>
        <w:t>беспечение деятельности организаций инфраструктуры поддержки предпринимательства</w:t>
      </w:r>
      <w:r>
        <w:rPr>
          <w:rFonts w:ascii="Times New Roman" w:hAnsi="Times New Roman"/>
          <w:sz w:val="26"/>
          <w:szCs w:val="26"/>
        </w:rPr>
        <w:t xml:space="preserve"> (Центр поддержки предпринимательства, Центр координации поддержки экспортно-ориентированных субъектов малого и среднего предпринимательства)</w:t>
      </w:r>
      <w:r w:rsidRPr="00CC1F38">
        <w:rPr>
          <w:rFonts w:ascii="Times New Roman" w:hAnsi="Times New Roman"/>
          <w:sz w:val="26"/>
          <w:szCs w:val="26"/>
        </w:rPr>
        <w:t>. Субъектам малого и среднего предпринимательства оказаны информационные, консультационные, юридические, бухг</w:t>
      </w:r>
      <w:r>
        <w:rPr>
          <w:rFonts w:ascii="Times New Roman" w:hAnsi="Times New Roman"/>
          <w:sz w:val="26"/>
          <w:szCs w:val="26"/>
        </w:rPr>
        <w:t>алтерские и иные виды поддержки.</w:t>
      </w:r>
    </w:p>
    <w:p w:rsidR="00F621DF" w:rsidRDefault="00F621DF" w:rsidP="00F621DF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621DF" w:rsidRPr="00A40D48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46ECE">
        <w:rPr>
          <w:rFonts w:ascii="Times New Roman" w:eastAsia="Times New Roman" w:hAnsi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F621DF" w:rsidRPr="00A46ECE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ECE">
        <w:rPr>
          <w:rFonts w:ascii="Times New Roman" w:eastAsia="Times New Roman" w:hAnsi="Times New Roman"/>
          <w:sz w:val="26"/>
          <w:szCs w:val="26"/>
          <w:lang w:eastAsia="ru-RU"/>
        </w:rPr>
        <w:t>- улучшение условий ведения бизнеса в Калужской области;</w:t>
      </w:r>
    </w:p>
    <w:p w:rsidR="00F621DF" w:rsidRPr="00A46ECE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ECE">
        <w:rPr>
          <w:rFonts w:ascii="Times New Roman" w:eastAsia="Times New Roman" w:hAnsi="Times New Roman"/>
          <w:sz w:val="26"/>
          <w:szCs w:val="26"/>
          <w:lang w:eastAsia="ru-RU"/>
        </w:rPr>
        <w:t>- проведение модернизации и технического перевооружения производства на малых и средних предприятиях;</w:t>
      </w:r>
    </w:p>
    <w:p w:rsidR="00F621DF" w:rsidRPr="003901D7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green"/>
          <w:u w:val="single"/>
        </w:rPr>
      </w:pPr>
      <w:r w:rsidRPr="00C6401B"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повышения инновационной активности субъектов малого и среднего предпринимательства.</w:t>
      </w:r>
    </w:p>
    <w:p w:rsidR="00F621DF" w:rsidRDefault="00F621DF" w:rsidP="00F6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F3EA0">
        <w:rPr>
          <w:rFonts w:ascii="Times New Roman" w:hAnsi="Times New Roman"/>
          <w:sz w:val="26"/>
          <w:szCs w:val="26"/>
        </w:rPr>
        <w:t xml:space="preserve">Калужская область заняла </w:t>
      </w:r>
      <w:r w:rsidRPr="009F3EA0">
        <w:rPr>
          <w:rFonts w:ascii="Times New Roman" w:hAnsi="Times New Roman"/>
          <w:b/>
          <w:sz w:val="26"/>
          <w:szCs w:val="26"/>
        </w:rPr>
        <w:t>3 место</w:t>
      </w:r>
      <w:r w:rsidRPr="009F3EA0">
        <w:rPr>
          <w:rFonts w:ascii="Times New Roman" w:hAnsi="Times New Roman"/>
          <w:sz w:val="26"/>
          <w:szCs w:val="26"/>
        </w:rPr>
        <w:t xml:space="preserve"> в «</w:t>
      </w:r>
      <w:r w:rsidRPr="009F3EA0">
        <w:rPr>
          <w:rFonts w:ascii="Times New Roman" w:hAnsi="Times New Roman"/>
          <w:b/>
          <w:sz w:val="26"/>
          <w:szCs w:val="26"/>
        </w:rPr>
        <w:t>Рейтинге инновационного развития субъектов Российской Федерации</w:t>
      </w:r>
      <w:r w:rsidRPr="009F3EA0">
        <w:rPr>
          <w:rFonts w:ascii="Times New Roman" w:hAnsi="Times New Roman"/>
          <w:sz w:val="26"/>
          <w:szCs w:val="26"/>
        </w:rPr>
        <w:t>», проведенном Национальным исследовательским университетом «Высшая школа экономики» совместно с Институтом статистических исследований и экономики знаний. Данный рейтинг представляет собой  результат ранжирования 83 регионов в порядке убывания значений российского регионального инвестиционного индекса.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21DF" w:rsidRPr="004F4558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F4558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показателей подпрограммы с характеристикой из достижения:</w:t>
      </w:r>
    </w:p>
    <w:p w:rsidR="00F621DF" w:rsidRDefault="00F621DF" w:rsidP="00F621DF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100 % и выше, в том числе:</w:t>
      </w:r>
    </w:p>
    <w:p w:rsidR="00F621DF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69E">
        <w:rPr>
          <w:rFonts w:ascii="Times New Roman" w:hAnsi="Times New Roman"/>
          <w:sz w:val="26"/>
          <w:szCs w:val="26"/>
        </w:rPr>
        <w:lastRenderedPageBreak/>
        <w:t>количество субъектов малого и среднего предпринимательства, получивших поддержку;</w:t>
      </w:r>
      <w:r w:rsidRPr="003931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621DF" w:rsidRPr="0039310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39310E">
        <w:rPr>
          <w:rFonts w:ascii="Times New Roman" w:hAnsi="Times New Roman"/>
          <w:sz w:val="26"/>
          <w:szCs w:val="26"/>
        </w:rPr>
        <w:t>азмер собственных средств субъектов малого и среднего предпринимательства, получивших государственную поддержку (при реализации пунктов 2.1, 2.3, 2.4 перечня программных мероприятий подпрограммы);</w:t>
      </w:r>
    </w:p>
    <w:p w:rsidR="00F621DF" w:rsidRPr="0039310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310E">
        <w:rPr>
          <w:rFonts w:ascii="Times New Roman" w:hAnsi="Times New Roman"/>
          <w:sz w:val="26"/>
          <w:szCs w:val="26"/>
        </w:rPr>
        <w:t>оличество проведенных консультаций и мероприятий для субъектов малого и среднего предпринимательства (при реализации пунктов 4.2, 4.3 перечня программных мероприятий подпрограммы);</w:t>
      </w:r>
    </w:p>
    <w:p w:rsidR="00F621DF" w:rsidRPr="0039310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9310E">
        <w:rPr>
          <w:rFonts w:ascii="Times New Roman" w:hAnsi="Times New Roman"/>
          <w:sz w:val="26"/>
          <w:szCs w:val="26"/>
        </w:rPr>
        <w:t>рирост выручки субъектов малого и среднего предпринимательства, получивших государственную поддержку, за счет экспорта товаров (работ, услуг) относительно предыдущего отчетного года (при реализации пункта 4.2 перечня программных мероприятий подпрограммы);</w:t>
      </w:r>
    </w:p>
    <w:p w:rsidR="00F621DF" w:rsidRPr="0039310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310E">
        <w:rPr>
          <w:rFonts w:ascii="Times New Roman" w:hAnsi="Times New Roman"/>
          <w:sz w:val="26"/>
          <w:szCs w:val="26"/>
        </w:rPr>
        <w:t>оличество проведенных мероприятий для субъектов малого и среднего предпринимательства, в том числе круглых столов, семинаров и тренингов (при реализации пункта 4.6 перечня программных мероприятий подпрограммы);</w:t>
      </w:r>
    </w:p>
    <w:p w:rsidR="00F621DF" w:rsidRPr="0039310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310E">
        <w:rPr>
          <w:rFonts w:ascii="Times New Roman" w:hAnsi="Times New Roman"/>
          <w:sz w:val="26"/>
          <w:szCs w:val="26"/>
        </w:rPr>
        <w:t>оличество субъектов малого и среднего предпринимательства - новых участников территориальных кластеров (при реализации пункта 4.6 перечня программных мероприятий подпрограммы);</w:t>
      </w:r>
    </w:p>
    <w:p w:rsidR="00F621DF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310E">
        <w:rPr>
          <w:rFonts w:ascii="Times New Roman" w:hAnsi="Times New Roman"/>
          <w:sz w:val="26"/>
          <w:szCs w:val="26"/>
        </w:rPr>
        <w:t>оличество субъектов малого и среднего предпринимательства - участников территориальных кластеров (при реализации пункта 4.6 перечня программных мероприятий подпрограммы)</w:t>
      </w:r>
    </w:p>
    <w:p w:rsidR="00F621DF" w:rsidRPr="009F3EA0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EA0">
        <w:rPr>
          <w:rFonts w:ascii="Times New Roman" w:hAnsi="Times New Roman"/>
          <w:sz w:val="26"/>
          <w:szCs w:val="26"/>
        </w:rPr>
        <w:t xml:space="preserve">рост объема налоговых поступлений от субъектов малого и среднего предпринимательства – получателей финансовой поддержки; </w:t>
      </w:r>
    </w:p>
    <w:p w:rsidR="00F621DF" w:rsidRPr="009F3EA0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EA0">
        <w:rPr>
          <w:rFonts w:ascii="Times New Roman" w:hAnsi="Times New Roman"/>
          <w:sz w:val="26"/>
          <w:szCs w:val="26"/>
        </w:rPr>
        <w:t>рост выручки от реализации товаров, продукции, работ и услуг субъектами малого и среднего предпринимательства, осуществляющими инновационную деятельность, - получателями финансовой поддержки.</w:t>
      </w:r>
    </w:p>
    <w:p w:rsidR="00F621DF" w:rsidRPr="00556ADC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F3EA0">
        <w:rPr>
          <w:rFonts w:ascii="Times New Roman" w:eastAsia="Times New Roman" w:hAnsi="Times New Roman"/>
          <w:i/>
          <w:sz w:val="26"/>
          <w:szCs w:val="26"/>
          <w:lang w:eastAsia="ru-RU"/>
        </w:rPr>
        <w:t>- менее 100%, в том числе:</w:t>
      </w:r>
    </w:p>
    <w:p w:rsidR="00F621DF" w:rsidRPr="0039310E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</w:t>
      </w:r>
      <w:r w:rsidRPr="0039310E">
        <w:rPr>
          <w:rFonts w:ascii="Times New Roman" w:hAnsi="Times New Roman"/>
          <w:sz w:val="26"/>
          <w:szCs w:val="26"/>
        </w:rPr>
        <w:t>сполнение расходных обязательств за счет субсидии, предоставленной в текущем финансовом году из федерального бюджета на реализацию мероприятий подпрограммы;</w:t>
      </w:r>
    </w:p>
    <w:p w:rsidR="00F621DF" w:rsidRPr="00436B2E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</w:t>
      </w:r>
      <w:r w:rsidRPr="00436B2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ведения о показателях подпрограммы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 их значениях </w:t>
      </w:r>
      <w:r w:rsidRPr="00436B2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указаны в </w:t>
      </w:r>
      <w:hyperlink r:id="rId9" w:history="1">
        <w:r w:rsidRPr="00436B2E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таблиц</w:t>
        </w:r>
        <w:r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е</w:t>
        </w:r>
      </w:hyperlink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36B2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№ 1. </w:t>
      </w:r>
    </w:p>
    <w:p w:rsidR="00F621DF" w:rsidRPr="00490ABD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1DF" w:rsidRDefault="00F621DF" w:rsidP="00F621DF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D84130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ные </w:t>
      </w:r>
      <w:r w:rsidRPr="00D84130">
        <w:rPr>
          <w:rFonts w:ascii="Times New Roman" w:hAnsi="Times New Roman"/>
          <w:sz w:val="26"/>
          <w:szCs w:val="26"/>
        </w:rPr>
        <w:t>событи</w:t>
      </w:r>
      <w:r>
        <w:rPr>
          <w:rFonts w:ascii="Times New Roman" w:hAnsi="Times New Roman"/>
          <w:sz w:val="26"/>
          <w:szCs w:val="26"/>
        </w:rPr>
        <w:t>я подпрограммы на 2015 год:</w:t>
      </w:r>
    </w:p>
    <w:p w:rsidR="00F621DF" w:rsidRPr="00431E38" w:rsidRDefault="00F621DF" w:rsidP="00F621D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37"/>
        <w:jc w:val="both"/>
        <w:rPr>
          <w:sz w:val="26"/>
          <w:szCs w:val="26"/>
        </w:rPr>
      </w:pPr>
      <w:r w:rsidRPr="00431E38">
        <w:rPr>
          <w:sz w:val="26"/>
          <w:szCs w:val="26"/>
        </w:rPr>
        <w:t>выполненные:</w:t>
      </w:r>
    </w:p>
    <w:p w:rsidR="00F621DF" w:rsidRPr="000C34AB" w:rsidRDefault="00F621DF" w:rsidP="00F621DF">
      <w:pPr>
        <w:pStyle w:val="a3"/>
        <w:numPr>
          <w:ilvl w:val="0"/>
          <w:numId w:val="9"/>
        </w:numPr>
        <w:tabs>
          <w:tab w:val="left" w:pos="993"/>
        </w:tabs>
        <w:ind w:right="-284"/>
        <w:jc w:val="both"/>
        <w:rPr>
          <w:sz w:val="26"/>
          <w:szCs w:val="26"/>
        </w:rPr>
      </w:pPr>
      <w:r w:rsidRPr="000C34AB">
        <w:rPr>
          <w:sz w:val="26"/>
          <w:szCs w:val="26"/>
        </w:rPr>
        <w:t>проведение для субъектов малого и среднего предпринимательства обучающих и консультационных мероприятий по различным аспектам предпринимательской деятельност</w:t>
      </w:r>
      <w:proofErr w:type="gramStart"/>
      <w:r w:rsidRPr="000C34AB">
        <w:rPr>
          <w:sz w:val="26"/>
          <w:szCs w:val="26"/>
        </w:rPr>
        <w:t>и–</w:t>
      </w:r>
      <w:proofErr w:type="gramEnd"/>
      <w:r w:rsidRPr="000C34AB">
        <w:rPr>
          <w:sz w:val="26"/>
          <w:szCs w:val="26"/>
        </w:rPr>
        <w:t xml:space="preserve"> выполнено;</w:t>
      </w:r>
      <w:r w:rsidRPr="000C34AB">
        <w:t xml:space="preserve"> </w:t>
      </w:r>
      <w:r w:rsidRPr="000C34AB">
        <w:rPr>
          <w:sz w:val="26"/>
          <w:szCs w:val="26"/>
        </w:rPr>
        <w:t xml:space="preserve">количество субъектов, получивших поддержку, - более 1000; </w:t>
      </w:r>
    </w:p>
    <w:p w:rsidR="00F621DF" w:rsidRPr="000C34AB" w:rsidRDefault="00F621DF" w:rsidP="00F621D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C34AB">
        <w:rPr>
          <w:sz w:val="26"/>
          <w:szCs w:val="26"/>
        </w:rPr>
        <w:t>оказание государственной поддержки более 50 субъектам малого и среднего предпринимательства – выполнено, оказана поддержка 81 субъекту малого и среднего предпринимательства.</w:t>
      </w:r>
    </w:p>
    <w:p w:rsidR="00F621DF" w:rsidRPr="000C34AB" w:rsidRDefault="00F621DF" w:rsidP="00F621D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0C34AB">
        <w:rPr>
          <w:sz w:val="26"/>
          <w:szCs w:val="26"/>
        </w:rPr>
        <w:t xml:space="preserve">оказание государственной поддержки не менее 50 субъектам малого и среднего предпринимательства в рамках реализации муниципальных программ поддержки предпринимательства ежегодно – выполнено, оказана поддержка </w:t>
      </w:r>
      <w:r>
        <w:rPr>
          <w:sz w:val="26"/>
          <w:szCs w:val="26"/>
        </w:rPr>
        <w:t>70</w:t>
      </w:r>
      <w:r w:rsidRPr="000C34AB">
        <w:rPr>
          <w:sz w:val="26"/>
          <w:szCs w:val="26"/>
        </w:rPr>
        <w:t xml:space="preserve"> субъектам малого и среднего предпринимательства.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21DF" w:rsidRDefault="00F621DF" w:rsidP="00F621DF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Анализ факторов, повлиявших на ход реализации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подпрограммы</w:t>
      </w:r>
    </w:p>
    <w:p w:rsidR="00F621DF" w:rsidRPr="0084083B" w:rsidRDefault="00F621DF" w:rsidP="00F621DF">
      <w:pPr>
        <w:tabs>
          <w:tab w:val="left" w:pos="993"/>
        </w:tabs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3B38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Показатель «исполнение расходных обязательств </w:t>
      </w:r>
      <w:r w:rsidRPr="003B38B9">
        <w:rPr>
          <w:rFonts w:ascii="Times New Roman" w:hAnsi="Times New Roman"/>
          <w:sz w:val="26"/>
          <w:szCs w:val="26"/>
        </w:rPr>
        <w:t>за счет субсидии, предоставленной в текущем финансовом году из федерального бюджета на реализацию мероприятий подпрограммы» исполнен на 90,5% в связи с не реализацией в полном объеме  мероприятий, предусмотренных сметой расходов по АО «Агентство инновационного развития – центр кластерного развития Калужской области».</w:t>
      </w:r>
    </w:p>
    <w:p w:rsidR="00F621DF" w:rsidRPr="009A0B51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1DF" w:rsidRPr="0084083B" w:rsidRDefault="00F621DF" w:rsidP="00F621DF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Использование бюджетных ассигнований и средств из иных источников, направленных на реализацию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Pr="0084083B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программы, в разрезе программных мероприятий</w:t>
      </w:r>
    </w:p>
    <w:p w:rsidR="00F621DF" w:rsidRDefault="00F621DF" w:rsidP="00F621DF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F46E6">
        <w:rPr>
          <w:rFonts w:ascii="Times New Roman" w:hAnsi="Times New Roman"/>
          <w:sz w:val="26"/>
          <w:szCs w:val="26"/>
        </w:rPr>
        <w:t xml:space="preserve">Общий объем средств, направленных на реализацию подпрограммы  </w:t>
      </w:r>
      <w:r>
        <w:rPr>
          <w:rFonts w:ascii="Times New Roman" w:hAnsi="Times New Roman"/>
          <w:sz w:val="26"/>
          <w:szCs w:val="26"/>
        </w:rPr>
        <w:t xml:space="preserve">в 2015 году составил  </w:t>
      </w:r>
      <w:r w:rsidRPr="00B309BA">
        <w:rPr>
          <w:rFonts w:ascii="Times New Roman" w:hAnsi="Times New Roman"/>
          <w:sz w:val="26"/>
          <w:szCs w:val="26"/>
        </w:rPr>
        <w:t>181832,1 тыс</w:t>
      </w:r>
      <w:r w:rsidRPr="00AF1E10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. В том числе: </w:t>
      </w:r>
      <w:r w:rsidRPr="007F46E6">
        <w:rPr>
          <w:rFonts w:ascii="Times New Roman" w:hAnsi="Times New Roman"/>
          <w:sz w:val="26"/>
          <w:szCs w:val="26"/>
        </w:rPr>
        <w:t xml:space="preserve">из областного бюджета </w:t>
      </w:r>
      <w:r w:rsidRPr="00B309BA">
        <w:rPr>
          <w:rFonts w:ascii="Times New Roman" w:hAnsi="Times New Roman"/>
          <w:sz w:val="26"/>
          <w:szCs w:val="26"/>
        </w:rPr>
        <w:t>50018,6</w:t>
      </w:r>
      <w:r w:rsidRPr="007F46E6">
        <w:rPr>
          <w:rFonts w:ascii="Times New Roman" w:hAnsi="Times New Roman"/>
          <w:sz w:val="26"/>
          <w:szCs w:val="26"/>
        </w:rPr>
        <w:t xml:space="preserve"> тыс</w:t>
      </w:r>
      <w:r>
        <w:rPr>
          <w:rFonts w:ascii="Times New Roman" w:hAnsi="Times New Roman"/>
          <w:sz w:val="26"/>
          <w:szCs w:val="26"/>
        </w:rPr>
        <w:t>. рублей и</w:t>
      </w:r>
      <w:r w:rsidRPr="007F46E6">
        <w:rPr>
          <w:rFonts w:ascii="Times New Roman" w:hAnsi="Times New Roman"/>
          <w:sz w:val="26"/>
          <w:szCs w:val="26"/>
        </w:rPr>
        <w:t xml:space="preserve"> из федерального </w:t>
      </w:r>
      <w:r w:rsidRPr="00B309BA">
        <w:rPr>
          <w:rFonts w:ascii="Times New Roman" w:hAnsi="Times New Roman"/>
          <w:sz w:val="26"/>
          <w:szCs w:val="26"/>
        </w:rPr>
        <w:t>бюджета 131813,5 тыс</w:t>
      </w:r>
      <w:r w:rsidRPr="007F46E6">
        <w:rPr>
          <w:rFonts w:ascii="Times New Roman" w:hAnsi="Times New Roman"/>
          <w:sz w:val="26"/>
          <w:szCs w:val="26"/>
        </w:rPr>
        <w:t>. руб</w:t>
      </w:r>
      <w:r>
        <w:rPr>
          <w:rFonts w:ascii="Times New Roman" w:hAnsi="Times New Roman"/>
          <w:sz w:val="26"/>
          <w:szCs w:val="26"/>
        </w:rPr>
        <w:t>лей.</w:t>
      </w:r>
    </w:p>
    <w:p w:rsidR="00F621DF" w:rsidRDefault="00F621DF" w:rsidP="00F621DF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E771B">
        <w:rPr>
          <w:rFonts w:ascii="Times New Roman" w:hAnsi="Times New Roman"/>
          <w:sz w:val="26"/>
          <w:szCs w:val="26"/>
        </w:rPr>
        <w:t>Средства местных бюджетов направленных</w:t>
      </w:r>
      <w:r>
        <w:rPr>
          <w:rFonts w:ascii="Times New Roman" w:hAnsi="Times New Roman"/>
          <w:sz w:val="26"/>
          <w:szCs w:val="26"/>
        </w:rPr>
        <w:t xml:space="preserve"> на поддержку субъектов малого и среднего предпринимательства – 7681,0 тыс. руб.</w:t>
      </w:r>
    </w:p>
    <w:p w:rsidR="00F621DF" w:rsidRDefault="00F621DF" w:rsidP="00F621DF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участия Калужской области</w:t>
      </w:r>
      <w:r w:rsidRPr="00833E59">
        <w:rPr>
          <w:rFonts w:ascii="Times New Roman" w:hAnsi="Times New Roman"/>
          <w:sz w:val="26"/>
          <w:szCs w:val="26"/>
        </w:rPr>
        <w:t xml:space="preserve"> в конкурсных мероприятиях, проводимых Министерством экономического развития Российской Федерации, по отбору  субъектов Российской Федерации, бюджетам которых предоставляются  субсидии из федерального бюдже</w:t>
      </w:r>
      <w:r>
        <w:rPr>
          <w:rFonts w:ascii="Times New Roman" w:hAnsi="Times New Roman"/>
          <w:sz w:val="26"/>
          <w:szCs w:val="26"/>
        </w:rPr>
        <w:t>та  на государственную поддержку</w:t>
      </w:r>
      <w:r w:rsidRPr="00833E59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,</w:t>
      </w:r>
      <w:r w:rsidRPr="00833E59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5</w:t>
      </w:r>
      <w:r w:rsidRPr="00833E59">
        <w:rPr>
          <w:rFonts w:ascii="Times New Roman" w:hAnsi="Times New Roman"/>
          <w:sz w:val="26"/>
          <w:szCs w:val="26"/>
        </w:rPr>
        <w:t xml:space="preserve"> году было привлечено </w:t>
      </w:r>
      <w:r>
        <w:rPr>
          <w:rFonts w:ascii="Times New Roman" w:hAnsi="Times New Roman"/>
          <w:sz w:val="26"/>
          <w:szCs w:val="26"/>
        </w:rPr>
        <w:t>119183,027</w:t>
      </w:r>
      <w:r w:rsidRPr="00833E59">
        <w:rPr>
          <w:rFonts w:ascii="Times New Roman" w:hAnsi="Times New Roman"/>
          <w:sz w:val="26"/>
          <w:szCs w:val="26"/>
        </w:rPr>
        <w:t xml:space="preserve"> </w:t>
      </w:r>
      <w:r w:rsidRPr="00A8688A">
        <w:rPr>
          <w:rFonts w:ascii="Times New Roman" w:hAnsi="Times New Roman"/>
          <w:sz w:val="26"/>
          <w:szCs w:val="26"/>
        </w:rPr>
        <w:t>тыс.</w:t>
      </w:r>
      <w:r w:rsidRPr="00833E59">
        <w:rPr>
          <w:rFonts w:ascii="Times New Roman" w:hAnsi="Times New Roman"/>
          <w:sz w:val="26"/>
          <w:szCs w:val="26"/>
        </w:rPr>
        <w:t xml:space="preserve"> рублей.</w:t>
      </w:r>
      <w:r w:rsidRPr="00613E1B">
        <w:rPr>
          <w:rFonts w:ascii="Times New Roman" w:hAnsi="Times New Roman"/>
          <w:sz w:val="26"/>
          <w:szCs w:val="26"/>
        </w:rPr>
        <w:t xml:space="preserve"> </w:t>
      </w:r>
    </w:p>
    <w:p w:rsidR="00F621DF" w:rsidRPr="007F46E6" w:rsidRDefault="00F621DF" w:rsidP="00F621DF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7F46E6">
        <w:rPr>
          <w:sz w:val="26"/>
          <w:szCs w:val="26"/>
        </w:rPr>
        <w:t>Наибольший объем средств областного и федерального бюджетов  был направлен:</w:t>
      </w:r>
    </w:p>
    <w:p w:rsidR="00F621DF" w:rsidRPr="006A04E6" w:rsidRDefault="00F621DF" w:rsidP="00F621DF">
      <w:pPr>
        <w:spacing w:after="0" w:line="264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- на предоставление субсидий субъектам малого и среднего предпринимательства, которым компенсировались затрата, связанные с приобретение производственного оборудования; возмещение процентных ставок по кредитам; приобретение оборудования и специализированных транспортных средств по договорам лизинга. В 2015 </w:t>
      </w:r>
      <w:r w:rsidRPr="00CE771B">
        <w:rPr>
          <w:rFonts w:ascii="Times New Roman" w:hAnsi="Times New Roman"/>
          <w:sz w:val="26"/>
          <w:szCs w:val="26"/>
        </w:rPr>
        <w:t>году предоставлены субсидии субъектам малого и среднего предпринимательства  в размере -147889,989 тыс. рублей, в том числе областной бюджет 42116,99 тыс. руб.</w:t>
      </w:r>
      <w:proofErr w:type="gramStart"/>
      <w:r w:rsidRPr="00CE771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CE771B">
        <w:rPr>
          <w:rFonts w:ascii="Times New Roman" w:hAnsi="Times New Roman"/>
          <w:sz w:val="26"/>
          <w:szCs w:val="26"/>
        </w:rPr>
        <w:t xml:space="preserve"> федеральный бюджет 116281,765 тыс. руб.</w:t>
      </w:r>
    </w:p>
    <w:p w:rsidR="00F621DF" w:rsidRPr="00750BB6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>По итогам реализации подпрограммы часть договоров на предоставление субсидий остались неоплаченными, в том числе:</w:t>
      </w:r>
    </w:p>
    <w:p w:rsidR="00F621DF" w:rsidRPr="00750BB6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реализации мероприятий программы реализованы мероприятия по предоставлению субсидий субъектам малого и среднего предпринимательства и организациям инфраструктуры. Кредиторская задолженность по состоянию на 01.01.201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12311,691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8688A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F621DF" w:rsidRPr="00750BB6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57A55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Государственному фонду поддержки Калужской области  перечислены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в виде имущественного взноса  в размере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2630,0 тыс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>. рублей. Кредиторская задолженность по состоянию на 01.01.201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370,0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8688A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тимулирование муниципальных образований к осуществлению мер поддержки и развития малого и среднего предпринимательства в муниципальных образованиях области за счет </w:t>
      </w:r>
      <w:proofErr w:type="spellStart"/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программ предпринимательства из средств областного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неисполненные обязательства по состоянию на 01.01.2016 -10000,0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688A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688A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750B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90C05">
        <w:rPr>
          <w:rFonts w:ascii="Times New Roman" w:eastAsia="Times New Roman" w:hAnsi="Times New Roman"/>
          <w:i/>
          <w:sz w:val="26"/>
          <w:szCs w:val="26"/>
          <w:lang w:eastAsia="ru-RU"/>
        </w:rPr>
        <w:t>Информация по финансированию мероприятий подпрограммы приведен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ы</w:t>
      </w:r>
      <w:r w:rsidRPr="00F90C0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 таблице № 2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F621DF" w:rsidRPr="00F90C05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621DF" w:rsidRPr="00A46ECE" w:rsidRDefault="00F621DF" w:rsidP="00F621DF">
      <w:pPr>
        <w:numPr>
          <w:ilvl w:val="0"/>
          <w:numId w:val="2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Оценка эффективности </w:t>
      </w:r>
      <w:r w:rsidRPr="00A46E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реализации подпрограммы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69A">
        <w:rPr>
          <w:rFonts w:ascii="Times New Roman" w:eastAsia="Times New Roman" w:hAnsi="Times New Roman"/>
          <w:sz w:val="26"/>
          <w:szCs w:val="26"/>
          <w:lang w:eastAsia="ru-RU"/>
        </w:rPr>
        <w:t>Комплексная оценка эффективности реализации подпрограммы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166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составила </w:t>
      </w:r>
      <w:r w:rsidRPr="00557A55">
        <w:rPr>
          <w:rFonts w:ascii="Times New Roman" w:eastAsia="Times New Roman" w:hAnsi="Times New Roman"/>
          <w:sz w:val="26"/>
          <w:szCs w:val="26"/>
          <w:lang w:eastAsia="ru-RU"/>
        </w:rPr>
        <w:t>99,2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57A55">
        <w:rPr>
          <w:rFonts w:ascii="Times New Roman" w:eastAsia="Times New Roman" w:hAnsi="Times New Roman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66D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F621DF" w:rsidRPr="00E04F4A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E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Реализация подпрограммы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6E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Pr="00C211F1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высоким </w:t>
      </w:r>
      <w:r w:rsidRPr="00C211F1">
        <w:rPr>
          <w:rFonts w:ascii="Times New Roman" w:eastAsia="Times New Roman" w:hAnsi="Times New Roman"/>
          <w:sz w:val="26"/>
          <w:szCs w:val="26"/>
          <w:lang w:eastAsia="ru-RU"/>
        </w:rPr>
        <w:t>уровнем эффективности.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04F4A">
        <w:rPr>
          <w:rFonts w:ascii="Times New Roman" w:eastAsia="Times New Roman" w:hAnsi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Pr="00E04F4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-1.</w:t>
      </w:r>
    </w:p>
    <w:p w:rsidR="00F621DF" w:rsidRPr="00E04F4A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621DF" w:rsidRDefault="00F621DF" w:rsidP="00F621DF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F621DF" w:rsidRDefault="00F621DF" w:rsidP="00F621DF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F621DF" w:rsidRDefault="00F621DF" w:rsidP="00F621DF">
      <w:pPr>
        <w:tabs>
          <w:tab w:val="left" w:pos="709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От</w:t>
      </w:r>
      <w:r w:rsidRPr="0084083B">
        <w:rPr>
          <w:rFonts w:ascii="Times New Roman" w:hAnsi="Times New Roman" w:cs="Times New Roman"/>
          <w:b/>
          <w:sz w:val="26"/>
          <w:szCs w:val="26"/>
        </w:rPr>
        <w:t xml:space="preserve">чет о ходе реализации и оценке эффективности </w:t>
      </w:r>
      <w:r>
        <w:rPr>
          <w:rFonts w:ascii="Times New Roman" w:hAnsi="Times New Roman" w:cs="Times New Roman"/>
          <w:b/>
          <w:sz w:val="26"/>
          <w:szCs w:val="26"/>
        </w:rPr>
        <w:t>подпрограммы 2</w:t>
      </w:r>
    </w:p>
    <w:p w:rsidR="00F621DF" w:rsidRPr="0082214C" w:rsidRDefault="00F621DF" w:rsidP="00F621DF">
      <w:pPr>
        <w:tabs>
          <w:tab w:val="left" w:pos="709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4C">
        <w:rPr>
          <w:rFonts w:ascii="Times New Roman" w:hAnsi="Times New Roman" w:cs="Times New Roman"/>
          <w:b/>
          <w:bCs/>
          <w:sz w:val="26"/>
          <w:szCs w:val="26"/>
        </w:rPr>
        <w:t>«Создание и развитие технопарков в сфере высоких технологий в Калужской области»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14C">
        <w:rPr>
          <w:rFonts w:ascii="Times New Roman" w:hAnsi="Times New Roman" w:cs="Times New Roman"/>
          <w:b/>
          <w:sz w:val="26"/>
          <w:szCs w:val="26"/>
        </w:rPr>
        <w:t>в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2214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621DF" w:rsidRPr="0084083B" w:rsidRDefault="00F621DF" w:rsidP="00F621DF">
      <w:pPr>
        <w:tabs>
          <w:tab w:val="left" w:pos="709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1DF" w:rsidRPr="0084083B" w:rsidRDefault="00F621DF" w:rsidP="00F621DF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Pr="007C0E86" w:rsidRDefault="00F621DF" w:rsidP="00F6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E86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7C0E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C0E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0E86">
        <w:rPr>
          <w:rFonts w:ascii="Times New Roman" w:eastAsia="Times New Roman" w:hAnsi="Times New Roman"/>
          <w:bCs/>
          <w:sz w:val="26"/>
          <w:szCs w:val="26"/>
          <w:lang w:eastAsia="ru-RU"/>
        </w:rPr>
        <w:t>«Развитие предпринимательства и инноваций в Калужской области»</w:t>
      </w:r>
      <w:r w:rsidRPr="007C0E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21DF" w:rsidRPr="007C0E86" w:rsidRDefault="00F621DF" w:rsidP="00F6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E86">
        <w:rPr>
          <w:rFonts w:ascii="Times New Roman" w:eastAsia="Times New Roman" w:hAnsi="Times New Roman"/>
          <w:i/>
          <w:sz w:val="26"/>
          <w:szCs w:val="26"/>
          <w:lang w:eastAsia="ru-RU"/>
        </w:rPr>
        <w:t>Подпрограмма</w:t>
      </w:r>
      <w:r w:rsidRPr="007C0E86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792F0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792F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«Создание и развитие технопарков в сфере высоких технологий в Калужской области»</w:t>
      </w:r>
      <w:r w:rsidRPr="007C0E8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 - подпрограмма).</w:t>
      </w:r>
    </w:p>
    <w:p w:rsidR="00F621DF" w:rsidRPr="007C0E86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C0E86">
        <w:rPr>
          <w:rFonts w:ascii="Times New Roman" w:eastAsia="Times New Roman" w:hAnsi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F621DF" w:rsidRPr="007C0E86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0E86">
        <w:rPr>
          <w:rFonts w:ascii="Times New Roman" w:hAnsi="Times New Roman"/>
          <w:sz w:val="26"/>
          <w:szCs w:val="26"/>
          <w:lang w:eastAsia="ru-RU"/>
        </w:rPr>
        <w:t>Цель подпрограммы - создание системы поддержки и продвижения наукоемких, инновационных проектов от момента зарождения научной идеи до организации серийного выпуска продукции.</w:t>
      </w:r>
    </w:p>
    <w:p w:rsidR="00F621DF" w:rsidRPr="007C0E86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0E86">
        <w:rPr>
          <w:rFonts w:ascii="Times New Roman" w:hAnsi="Times New Roman"/>
          <w:sz w:val="26"/>
          <w:szCs w:val="26"/>
          <w:lang w:eastAsia="ru-RU"/>
        </w:rPr>
        <w:t>Задача подпрограммы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C0E86">
        <w:rPr>
          <w:rFonts w:ascii="Times New Roman" w:hAnsi="Times New Roman"/>
          <w:sz w:val="26"/>
          <w:szCs w:val="26"/>
          <w:lang w:eastAsia="ru-RU"/>
        </w:rPr>
        <w:t>- создание инфраструктуры поддержки инновационной деятельности.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Pr="00DC2144" w:rsidRDefault="00F621DF" w:rsidP="00F621DF">
      <w:pPr>
        <w:pStyle w:val="a3"/>
        <w:numPr>
          <w:ilvl w:val="0"/>
          <w:numId w:val="11"/>
        </w:numPr>
        <w:ind w:right="-1"/>
        <w:rPr>
          <w:b/>
          <w:sz w:val="26"/>
          <w:szCs w:val="26"/>
        </w:rPr>
      </w:pPr>
      <w:r w:rsidRPr="00DC2144">
        <w:rPr>
          <w:b/>
          <w:sz w:val="26"/>
          <w:szCs w:val="26"/>
        </w:rPr>
        <w:t xml:space="preserve">Результаты, достигнутые за отчетный период 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BD">
        <w:rPr>
          <w:rFonts w:ascii="Times New Roman" w:hAnsi="Times New Roman"/>
          <w:i/>
          <w:sz w:val="26"/>
          <w:szCs w:val="26"/>
        </w:rPr>
        <w:t>Основные результаты, достигнутые в 201</w:t>
      </w:r>
      <w:r>
        <w:rPr>
          <w:rFonts w:ascii="Times New Roman" w:hAnsi="Times New Roman"/>
          <w:i/>
          <w:sz w:val="26"/>
          <w:szCs w:val="26"/>
        </w:rPr>
        <w:t>5</w:t>
      </w:r>
      <w:r w:rsidRPr="00D726BD">
        <w:rPr>
          <w:rFonts w:ascii="Times New Roman" w:hAnsi="Times New Roman"/>
          <w:i/>
          <w:sz w:val="26"/>
          <w:szCs w:val="26"/>
        </w:rPr>
        <w:t xml:space="preserve"> году</w:t>
      </w:r>
    </w:p>
    <w:p w:rsidR="00F621DF" w:rsidRPr="005052C3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Реализуется совместный проект инжинирингового центра, действующего на базе ГКУ </w:t>
      </w:r>
      <w:proofErr w:type="gramStart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«Дирекция технопарка «Обнинск» и ФГБОУ ВПО «КГУ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К.Э.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Циолковского» по развитию инновационного научно-образовательного центра «Виртуальные и </w:t>
      </w:r>
      <w:proofErr w:type="spellStart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симуляционные</w:t>
      </w:r>
      <w:proofErr w:type="spellEnd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 в медицинском образовании» с целью осуществления квалифицированной подготовки и повышения квалификации сотрудников, организаций участников инновационного кластера фармацевтики, биотехнологий и биомедицины Калужской области.   Создан региональный инжиниринговый центр, основной задачей которого является формирование полноценной инфраструктуры, способствующей адаптации научных разработок для промышленного производства, коммерциализации технологий и знаний.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Закуплено  оборудование для оснащения лабораторий ИНОЦ на сумму 24983,9 тыс. рублей (средства федеральной субсидии, предоставленной в  рамках Соглашения между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Минэкономразвития России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Правительством Калужской области о предоставлении субсидий из федерального бюджета бюджету Калужской области на реализацию комплексного инвестиционного проекта по развитию инновационного территориального кластера от 24.09.2015 № 03-ИТК-15). 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Управляющей компанией технопарка Обнинск» заключено 5 «Договоров о намерениях» о реализации инновационных проектов на территории технопарка «Обнинск» с компаниями: ОНПП «Технология», ООО «НПК </w:t>
      </w:r>
      <w:proofErr w:type="spellStart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Медбиофарм</w:t>
      </w:r>
      <w:proofErr w:type="spellEnd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</w:t>
      </w:r>
      <w:proofErr w:type="spellStart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Бион</w:t>
      </w:r>
      <w:proofErr w:type="spellEnd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ЗАО «ОХФК», ООО «МТМ Групп Регион». На основании положительного заключения экспертного совета компаниям присвоен статус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«резидент технопарка»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Две компании (ОАО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«МТС»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«КСК»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) аккредитованы в качестве сервисных резидентов технопарка.</w:t>
      </w:r>
    </w:p>
    <w:p w:rsidR="00F621DF" w:rsidRPr="00D65399" w:rsidRDefault="00F621DF" w:rsidP="00F621D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D65399">
        <w:rPr>
          <w:rFonts w:ascii="Times New Roman" w:hAnsi="Times New Roman" w:cs="Times New Roman"/>
          <w:sz w:val="26"/>
          <w:szCs w:val="26"/>
        </w:rPr>
        <w:lastRenderedPageBreak/>
        <w:t>В целях</w:t>
      </w:r>
      <w:r w:rsidRPr="00D653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5399">
        <w:rPr>
          <w:rFonts w:ascii="Times New Roman" w:hAnsi="Times New Roman" w:cs="Times New Roman"/>
          <w:sz w:val="26"/>
          <w:szCs w:val="26"/>
        </w:rPr>
        <w:t xml:space="preserve">обеспечения финансирования, необходимого для завершения строительства </w:t>
      </w:r>
      <w:r w:rsidRPr="00D65399">
        <w:rPr>
          <w:rFonts w:ascii="Times New Roman" w:hAnsi="Times New Roman" w:cs="Times New Roman"/>
          <w:bCs/>
          <w:iCs/>
          <w:sz w:val="26"/>
          <w:szCs w:val="26"/>
        </w:rPr>
        <w:t>объекта технопарка - бизнес-инкубатора, министерство промышленности и малого предпринимательства Калужской области приняло участие в конкурсе по отбору субъектов Российской Федерации,  бюджетам которых в 2015 году предоставляются субсидии из федерального бюджета на государственную поддержку малого и среднего предпринимательства, проводимом Минэкономразвития России, с заявкой по мероприятию «Здание бизнес-инкубатора на территории площадки № 1 технопарка «Обнинск» Калужская</w:t>
      </w:r>
      <w:proofErr w:type="gramEnd"/>
      <w:r w:rsidRPr="00D65399">
        <w:rPr>
          <w:rFonts w:ascii="Times New Roman" w:hAnsi="Times New Roman" w:cs="Times New Roman"/>
          <w:bCs/>
          <w:iCs/>
          <w:sz w:val="26"/>
          <w:szCs w:val="26"/>
        </w:rPr>
        <w:t xml:space="preserve"> область, г. Обнинск, Студгородок, 1». Заявка Калужской области признана победителем.</w:t>
      </w:r>
    </w:p>
    <w:p w:rsidR="00F621DF" w:rsidRPr="00D65399" w:rsidRDefault="00F621DF" w:rsidP="00F621D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399">
        <w:rPr>
          <w:rFonts w:ascii="Times New Roman" w:hAnsi="Times New Roman" w:cs="Times New Roman"/>
          <w:bCs/>
          <w:iCs/>
          <w:sz w:val="26"/>
          <w:szCs w:val="26"/>
        </w:rPr>
        <w:t xml:space="preserve">По итогам </w:t>
      </w:r>
      <w:r w:rsidRPr="00D65399">
        <w:rPr>
          <w:rFonts w:ascii="Times New Roman" w:hAnsi="Times New Roman" w:cs="Times New Roman"/>
          <w:sz w:val="26"/>
          <w:szCs w:val="26"/>
        </w:rPr>
        <w:t xml:space="preserve">конкурса заключено соглашение </w:t>
      </w:r>
      <w:r w:rsidRPr="004B3CAF">
        <w:rPr>
          <w:rFonts w:ascii="Times New Roman" w:hAnsi="Times New Roman" w:cs="Times New Roman"/>
          <w:sz w:val="26"/>
          <w:szCs w:val="26"/>
        </w:rPr>
        <w:t>от 12.08.2015 № 152-БИ-15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65399">
        <w:rPr>
          <w:rFonts w:ascii="Times New Roman" w:hAnsi="Times New Roman" w:cs="Times New Roman"/>
          <w:sz w:val="26"/>
          <w:szCs w:val="26"/>
        </w:rPr>
        <w:t>с Министерством экономического развития Российской Федерации о предоставлении субсидии Калужской области на строительство здания бизнес-инкубатора на территории технопарка в размере 100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6539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5399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D6539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6539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65399">
        <w:rPr>
          <w:rFonts w:ascii="Times New Roman" w:hAnsi="Times New Roman" w:cs="Times New Roman"/>
          <w:sz w:val="26"/>
          <w:szCs w:val="26"/>
        </w:rPr>
        <w:t>.</w:t>
      </w:r>
    </w:p>
    <w:p w:rsidR="00F621DF" w:rsidRDefault="00F621DF" w:rsidP="00F62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CAF">
        <w:rPr>
          <w:rFonts w:ascii="Times New Roman" w:hAnsi="Times New Roman" w:cs="Times New Roman"/>
          <w:sz w:val="26"/>
          <w:szCs w:val="26"/>
        </w:rPr>
        <w:t xml:space="preserve">         На конкурсной основе для выполнения полного комплекса подрядных работ по строительству здания </w:t>
      </w:r>
      <w:proofErr w:type="gramStart"/>
      <w:r w:rsidRPr="004B3CAF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gramEnd"/>
      <w:r w:rsidRPr="004B3CAF">
        <w:rPr>
          <w:rFonts w:ascii="Times New Roman" w:hAnsi="Times New Roman" w:cs="Times New Roman"/>
          <w:sz w:val="26"/>
          <w:szCs w:val="26"/>
        </w:rPr>
        <w:t xml:space="preserve"> был определен генеральный подрядчик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5270">
        <w:rPr>
          <w:rFonts w:ascii="Times New Roman" w:hAnsi="Times New Roman" w:cs="Times New Roman"/>
          <w:sz w:val="26"/>
          <w:szCs w:val="26"/>
        </w:rPr>
        <w:t>на сумму 352 528,1 млн. руб.</w:t>
      </w:r>
      <w:r w:rsidRPr="004B3CAF">
        <w:rPr>
          <w:rFonts w:ascii="Times New Roman" w:hAnsi="Times New Roman" w:cs="Times New Roman"/>
          <w:sz w:val="26"/>
          <w:szCs w:val="26"/>
        </w:rPr>
        <w:t xml:space="preserve">  В соответствии с условиями контракта сдача объекта планируется 31.12.2016.</w:t>
      </w:r>
    </w:p>
    <w:p w:rsidR="00F621DF" w:rsidRPr="00AE2B1B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направления подпрограммы по строительству и вводу в эксплуатацию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бизнес – инкубатора на территории</w:t>
      </w:r>
      <w:r w:rsidRPr="00AE2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 «Обнинск» в 2015 году</w:t>
      </w:r>
      <w:r w:rsidRPr="00AE2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следующие строительно-монтажные работы: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 xml:space="preserve">- выполнено усиление грунтов основания под фундаментной плитой методом шнекового бурения  с </w:t>
      </w:r>
      <w:proofErr w:type="spellStart"/>
      <w:r w:rsidRPr="003B541E">
        <w:rPr>
          <w:rFonts w:ascii="Times New Roman" w:hAnsi="Times New Roman" w:cs="Times New Roman"/>
          <w:color w:val="000000"/>
          <w:sz w:val="26"/>
          <w:szCs w:val="26"/>
        </w:rPr>
        <w:t>инъектированием</w:t>
      </w:r>
      <w:proofErr w:type="spellEnd"/>
      <w:r w:rsidRPr="003B541E">
        <w:rPr>
          <w:rFonts w:ascii="Times New Roman" w:hAnsi="Times New Roman" w:cs="Times New Roman"/>
          <w:color w:val="000000"/>
          <w:sz w:val="26"/>
          <w:szCs w:val="26"/>
        </w:rPr>
        <w:t xml:space="preserve"> полимерным составом;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>- проведено восстановление эксплуатационной способности существующей подготовки под фундаментную плиту;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>- осуществлен монтаж трубопроводов наружной канализации;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>- проведены общестроительные работы: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>• устройство железобетонных стен и перегородок – 832 м3;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>• устройство стен из блоков стеновых из ячеистых бетонов – 458,2 м3;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 xml:space="preserve">- строительно-монтажные  и пуско-наладочные работы  сети 10 </w:t>
      </w:r>
      <w:proofErr w:type="spellStart"/>
      <w:r w:rsidRPr="003B541E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3B541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 xml:space="preserve">- строительно-монтажные  и пуско-наладочные работы  сети 0,4 </w:t>
      </w:r>
      <w:proofErr w:type="spellStart"/>
      <w:r w:rsidRPr="003B541E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3B541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41E">
        <w:rPr>
          <w:rFonts w:ascii="Times New Roman" w:hAnsi="Times New Roman" w:cs="Times New Roman"/>
          <w:color w:val="000000"/>
          <w:sz w:val="26"/>
          <w:szCs w:val="26"/>
        </w:rPr>
        <w:t xml:space="preserve">- возведены временные склады и площадки для хранения строительных материалов и строительной техники и </w:t>
      </w:r>
      <w:proofErr w:type="gramStart"/>
      <w:r w:rsidRPr="003B541E">
        <w:rPr>
          <w:rFonts w:ascii="Times New Roman" w:hAnsi="Times New Roman" w:cs="Times New Roman"/>
          <w:color w:val="000000"/>
          <w:sz w:val="26"/>
          <w:szCs w:val="26"/>
        </w:rPr>
        <w:t>другое</w:t>
      </w:r>
      <w:proofErr w:type="gramEnd"/>
      <w:r w:rsidRPr="003B54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1E">
        <w:rPr>
          <w:rFonts w:ascii="Times New Roman" w:hAnsi="Times New Roman" w:cs="Times New Roman"/>
          <w:sz w:val="26"/>
          <w:szCs w:val="26"/>
        </w:rPr>
        <w:t>По объекту технопарка «Внутриплощадочные инженерные сети и транспортные коммуникации площадки № 1 технопарка «Обнинск» Калужская область, г. Обнинск, Студгородок 1» в полном объеме выполнен внутриплощадочный водопровод, хозяйственно-бытовая канализация, теплосети, две трансформаторные подстанции.</w:t>
      </w:r>
    </w:p>
    <w:p w:rsidR="00F621DF" w:rsidRPr="003B541E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1E">
        <w:rPr>
          <w:rFonts w:ascii="Times New Roman" w:hAnsi="Times New Roman" w:cs="Times New Roman"/>
          <w:sz w:val="26"/>
          <w:szCs w:val="26"/>
        </w:rPr>
        <w:t>Частично выполнена дождевая канализация, основание дорожного полотна, наружное освещение.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122C79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2C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F621DF" w:rsidRDefault="00F621DF" w:rsidP="00F621D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с</w:t>
      </w:r>
      <w:r w:rsidRPr="009D50B0">
        <w:rPr>
          <w:rFonts w:ascii="Times New Roman" w:hAnsi="Times New Roman"/>
          <w:iCs/>
          <w:sz w:val="26"/>
          <w:szCs w:val="26"/>
        </w:rPr>
        <w:t>оздание современной инженерной инфраструктуры и комплексной системы поддержки компаний-резидентов в целях обеспечения благоприятных условий для разработки, внедрения в производство и вывода на рынок наукоемкой продукции биотехнологий и фармацевтики с</w:t>
      </w:r>
      <w:r>
        <w:rPr>
          <w:rFonts w:ascii="Times New Roman" w:hAnsi="Times New Roman"/>
          <w:iCs/>
          <w:sz w:val="26"/>
          <w:szCs w:val="26"/>
        </w:rPr>
        <w:t xml:space="preserve"> высокой добавленной стоимостью;</w:t>
      </w:r>
    </w:p>
    <w:p w:rsidR="00F621DF" w:rsidRDefault="00F621DF" w:rsidP="00F621DF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3A2">
        <w:rPr>
          <w:rFonts w:ascii="Times New Roman" w:hAnsi="Times New Roman"/>
          <w:sz w:val="26"/>
          <w:szCs w:val="26"/>
        </w:rPr>
        <w:t>- обеспеч</w:t>
      </w:r>
      <w:r>
        <w:rPr>
          <w:rFonts w:ascii="Times New Roman" w:hAnsi="Times New Roman"/>
          <w:sz w:val="26"/>
          <w:szCs w:val="26"/>
        </w:rPr>
        <w:t>ение</w:t>
      </w:r>
      <w:r w:rsidRPr="00B713A2">
        <w:rPr>
          <w:rFonts w:ascii="Times New Roman" w:hAnsi="Times New Roman"/>
          <w:sz w:val="26"/>
          <w:szCs w:val="26"/>
        </w:rPr>
        <w:t xml:space="preserve"> резидентам технопарка компле</w:t>
      </w:r>
      <w:r>
        <w:rPr>
          <w:rFonts w:ascii="Times New Roman" w:hAnsi="Times New Roman"/>
          <w:sz w:val="26"/>
          <w:szCs w:val="26"/>
        </w:rPr>
        <w:t xml:space="preserve">кса </w:t>
      </w:r>
      <w:proofErr w:type="gramStart"/>
      <w:r>
        <w:rPr>
          <w:rFonts w:ascii="Times New Roman" w:hAnsi="Times New Roman"/>
          <w:sz w:val="26"/>
          <w:szCs w:val="26"/>
        </w:rPr>
        <w:t>сервисных</w:t>
      </w:r>
      <w:proofErr w:type="gramEnd"/>
      <w:r>
        <w:rPr>
          <w:rFonts w:ascii="Times New Roman" w:hAnsi="Times New Roman"/>
          <w:sz w:val="26"/>
          <w:szCs w:val="26"/>
        </w:rPr>
        <w:t xml:space="preserve"> и бизнес-услуг.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 достижении значений индикаторов государственной программы, показателей подпрограммы:</w:t>
      </w:r>
    </w:p>
    <w:p w:rsidR="00F621DF" w:rsidRPr="008037A0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37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- 100% и выше, в том числе: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количество компаний-резидентов, размещенных в технопарке в сфере высоких технологий </w:t>
      </w:r>
      <w:r w:rsidRPr="00AA41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Обнинске. Выполнено.  Управляющей компанией технопарка Обнинск» заключено 5 «Договоров о намерениях» о реализации инновационных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на территории технопарка «Обнинск» с компаниями: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ОНПП «Технология», ООО «НПК </w:t>
      </w:r>
      <w:proofErr w:type="spellStart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Медбиофарм</w:t>
      </w:r>
      <w:proofErr w:type="spellEnd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</w:t>
      </w:r>
      <w:proofErr w:type="spellStart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Бион</w:t>
      </w:r>
      <w:proofErr w:type="spellEnd"/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ЗАО «ОХФК», ООО «МТМ Групп Регион»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8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 компании (ОАО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«МТС»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«КСК»</w:t>
      </w:r>
      <w:r w:rsidRPr="005052C3">
        <w:rPr>
          <w:rFonts w:ascii="Times New Roman" w:eastAsia="Times New Roman" w:hAnsi="Times New Roman" w:cs="Times New Roman"/>
          <w:sz w:val="26"/>
          <w:szCs w:val="26"/>
          <w:lang w:eastAsia="ru-RU"/>
        </w:rPr>
        <w:t>) аккредитованы в качестве сервисных резидентов технопарка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21DF" w:rsidRPr="008037A0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соблюдения установленного соглашением графика выполнения мероприятий по проектированию и (или) строительству (реконструкции, в том числе  </w:t>
      </w:r>
      <w:r w:rsidRPr="008037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резидентов.</w:t>
      </w:r>
      <w:proofErr w:type="gramEnd"/>
      <w:r w:rsidRPr="0080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Выполнено. </w:t>
      </w:r>
    </w:p>
    <w:p w:rsidR="00F621DF" w:rsidRPr="008037A0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8037A0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37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менее 100%, в том числе:</w:t>
      </w:r>
    </w:p>
    <w:p w:rsidR="00F621DF" w:rsidRPr="008037A0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расходных обязательств за счет субсидии, предоставленной в текущем финансовом году из федерального бюджета на реализацию мероприятия (при реализации пункта 1.1 перечня программных мероприятий подпрограммы). 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252E5E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Pr="00436B2E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</w:t>
      </w:r>
      <w:r w:rsidRPr="00436B2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ведения о показателях подпрограммы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 их значениях </w:t>
      </w:r>
      <w:r w:rsidRPr="00436B2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указаны в </w:t>
      </w:r>
      <w:hyperlink r:id="rId10" w:history="1">
        <w:r w:rsidRPr="00436B2E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таблиц</w:t>
        </w:r>
        <w:r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е</w:t>
        </w:r>
      </w:hyperlink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36B2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№ 1. </w:t>
      </w:r>
    </w:p>
    <w:p w:rsidR="00F621DF" w:rsidRPr="000F16A3" w:rsidRDefault="00F621DF" w:rsidP="00F62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Default="00F621DF" w:rsidP="00F621D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контрольных событий, выполненных и не выполненных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указанием причин) в установленные сроки</w:t>
      </w:r>
    </w:p>
    <w:p w:rsidR="00F621DF" w:rsidRPr="00906D25" w:rsidRDefault="00F621DF" w:rsidP="00F621DF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события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06D2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06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подпрограммой не</w:t>
      </w:r>
      <w:r w:rsidRPr="00906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1DF" w:rsidRDefault="00F621DF" w:rsidP="00F621DF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1DF" w:rsidRDefault="00F621DF" w:rsidP="00F621D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факторов, повлиявших на ход реализации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06D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Факторы, повлиявшие на ход реализации государственной программы: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Временной период.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по определению</w:t>
      </w:r>
      <w:r w:rsidRPr="004B3CAF">
        <w:rPr>
          <w:rFonts w:ascii="Times New Roman" w:hAnsi="Times New Roman" w:cs="Times New Roman"/>
          <w:sz w:val="26"/>
          <w:szCs w:val="26"/>
        </w:rPr>
        <w:t xml:space="preserve">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B3CAF">
        <w:rPr>
          <w:rFonts w:ascii="Times New Roman" w:hAnsi="Times New Roman" w:cs="Times New Roman"/>
          <w:sz w:val="26"/>
          <w:szCs w:val="26"/>
        </w:rPr>
        <w:t xml:space="preserve"> подрядчик</w:t>
      </w:r>
      <w:r>
        <w:rPr>
          <w:rFonts w:ascii="Times New Roman" w:hAnsi="Times New Roman" w:cs="Times New Roman"/>
          <w:sz w:val="26"/>
          <w:szCs w:val="26"/>
        </w:rPr>
        <w:t xml:space="preserve">а и строительство объекта состоялось только в сентябре отчетного периода, после подтверждения </w:t>
      </w:r>
      <w:r w:rsidRPr="00D65399">
        <w:rPr>
          <w:rFonts w:ascii="Times New Roman" w:hAnsi="Times New Roman" w:cs="Times New Roman"/>
          <w:sz w:val="26"/>
          <w:szCs w:val="26"/>
        </w:rPr>
        <w:t xml:space="preserve">Министерством экономического развития Российской </w:t>
      </w:r>
      <w:proofErr w:type="gramStart"/>
      <w:r w:rsidRPr="00D6539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возможности использования привлеченных средств федерального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С</w:t>
      </w:r>
      <w:r w:rsidRPr="00D65399">
        <w:rPr>
          <w:rFonts w:ascii="Times New Roman" w:hAnsi="Times New Roman" w:cs="Times New Roman"/>
          <w:sz w:val="26"/>
          <w:szCs w:val="26"/>
        </w:rPr>
        <w:t>оглашени</w:t>
      </w:r>
      <w:r>
        <w:rPr>
          <w:rFonts w:ascii="Times New Roman" w:hAnsi="Times New Roman" w:cs="Times New Roman"/>
          <w:sz w:val="26"/>
          <w:szCs w:val="26"/>
        </w:rPr>
        <w:t xml:space="preserve">ем                          </w:t>
      </w:r>
      <w:r w:rsidRPr="00D65399">
        <w:rPr>
          <w:rFonts w:ascii="Times New Roman" w:hAnsi="Times New Roman" w:cs="Times New Roman"/>
          <w:sz w:val="26"/>
          <w:szCs w:val="26"/>
        </w:rPr>
        <w:t xml:space="preserve"> </w:t>
      </w:r>
      <w:r w:rsidRPr="004B3CAF">
        <w:rPr>
          <w:rFonts w:ascii="Times New Roman" w:hAnsi="Times New Roman" w:cs="Times New Roman"/>
          <w:sz w:val="26"/>
          <w:szCs w:val="26"/>
        </w:rPr>
        <w:t>от 12.08.2015 № 152-БИ-15</w:t>
      </w:r>
    </w:p>
    <w:p w:rsidR="00F621DF" w:rsidRPr="00906D25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621DF" w:rsidRPr="0084083B" w:rsidRDefault="00F621DF" w:rsidP="00F621D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Использование бюджетных ассигнований и средств из иных источников, направленных на реализацию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в разрезе программных мероприятий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26C">
        <w:rPr>
          <w:rFonts w:ascii="Times New Roman" w:hAnsi="Times New Roman" w:cs="Times New Roman"/>
          <w:sz w:val="26"/>
          <w:szCs w:val="26"/>
        </w:rPr>
        <w:t xml:space="preserve">При реализации государственной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в 2015 году использовались </w:t>
      </w:r>
      <w:r w:rsidRPr="0019326C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326C">
        <w:rPr>
          <w:rFonts w:ascii="Times New Roman" w:hAnsi="Times New Roman" w:cs="Times New Roman"/>
          <w:sz w:val="26"/>
          <w:szCs w:val="26"/>
        </w:rPr>
        <w:t>бластного бюджет</w:t>
      </w:r>
      <w:r>
        <w:rPr>
          <w:rFonts w:ascii="Times New Roman" w:hAnsi="Times New Roman" w:cs="Times New Roman"/>
          <w:sz w:val="26"/>
          <w:szCs w:val="26"/>
        </w:rPr>
        <w:t xml:space="preserve">а и привлеченные под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 средства федерального бюджета.</w:t>
      </w:r>
      <w:r w:rsidRPr="001932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1DF" w:rsidRPr="00AA4192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92">
        <w:rPr>
          <w:rFonts w:ascii="Times New Roman" w:hAnsi="Times New Roman" w:cs="Times New Roman"/>
          <w:sz w:val="26"/>
          <w:szCs w:val="26"/>
        </w:rPr>
        <w:t>В целом по мероприятиям подпрограммы кассовое исполнение  за 2015 год составило 103 480,6 тыс. рублей, в том числе средства областного бюджета 78 496,7 тыс. руб., средства федерального бюджета – 70862,451 тыс. рублей.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92">
        <w:rPr>
          <w:rFonts w:ascii="Times New Roman" w:hAnsi="Times New Roman" w:cs="Times New Roman"/>
          <w:sz w:val="26"/>
          <w:szCs w:val="26"/>
        </w:rPr>
        <w:t xml:space="preserve">На выполнение ГКУ </w:t>
      </w:r>
      <w:proofErr w:type="gramStart"/>
      <w:r w:rsidRPr="00AA419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AA4192">
        <w:rPr>
          <w:rFonts w:ascii="Times New Roman" w:hAnsi="Times New Roman" w:cs="Times New Roman"/>
          <w:sz w:val="26"/>
          <w:szCs w:val="26"/>
        </w:rPr>
        <w:t xml:space="preserve"> «Дирекция технопарка «Обнинск» </w:t>
      </w:r>
      <w:proofErr w:type="spellStart"/>
      <w:r w:rsidRPr="00AA4192">
        <w:rPr>
          <w:rFonts w:ascii="Times New Roman" w:hAnsi="Times New Roman" w:cs="Times New Roman"/>
          <w:sz w:val="26"/>
          <w:szCs w:val="26"/>
        </w:rPr>
        <w:t>госфункции</w:t>
      </w:r>
      <w:proofErr w:type="spellEnd"/>
      <w:r w:rsidRPr="00AA4192">
        <w:rPr>
          <w:rFonts w:ascii="Times New Roman" w:hAnsi="Times New Roman" w:cs="Times New Roman"/>
          <w:sz w:val="26"/>
          <w:szCs w:val="26"/>
        </w:rPr>
        <w:t xml:space="preserve"> по созданию благоприятных условий для разработки, внедрения в производство и вывода на рынок наукоемкой продукции израсходованы средства в объеме 32 409,0 тыс. рублей, в том числе областной бюджет 7 425,1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192">
        <w:rPr>
          <w:rFonts w:ascii="Times New Roman" w:hAnsi="Times New Roman" w:cs="Times New Roman"/>
          <w:sz w:val="26"/>
          <w:szCs w:val="26"/>
        </w:rPr>
        <w:t>руб.</w:t>
      </w:r>
    </w:p>
    <w:p w:rsidR="00F621DF" w:rsidRPr="000E6754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54">
        <w:rPr>
          <w:rFonts w:ascii="Times New Roman" w:hAnsi="Times New Roman" w:cs="Times New Roman"/>
          <w:sz w:val="26"/>
          <w:szCs w:val="26"/>
        </w:rPr>
        <w:lastRenderedPageBreak/>
        <w:t xml:space="preserve">   Неосвоенный объем средств федерального бюджета, предусмотренных на строительство </w:t>
      </w:r>
      <w:r>
        <w:rPr>
          <w:rFonts w:ascii="Times New Roman" w:hAnsi="Times New Roman" w:cs="Times New Roman"/>
          <w:sz w:val="26"/>
          <w:szCs w:val="26"/>
        </w:rPr>
        <w:t xml:space="preserve">здания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gramEnd"/>
      <w:r w:rsidRPr="000E6754">
        <w:rPr>
          <w:rFonts w:ascii="Times New Roman" w:hAnsi="Times New Roman" w:cs="Times New Roman"/>
          <w:sz w:val="26"/>
          <w:szCs w:val="26"/>
        </w:rPr>
        <w:t xml:space="preserve">, составляет 54 121,444 тыс. рублей. </w:t>
      </w:r>
    </w:p>
    <w:p w:rsidR="00F621DF" w:rsidRPr="000E6754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54">
        <w:rPr>
          <w:rFonts w:ascii="Times New Roman" w:hAnsi="Times New Roman" w:cs="Times New Roman"/>
          <w:sz w:val="26"/>
          <w:szCs w:val="26"/>
        </w:rPr>
        <w:t>Причины не освоения федеральных сре</w:t>
      </w:r>
      <w:proofErr w:type="gramStart"/>
      <w:r w:rsidRPr="000E6754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0E6754">
        <w:rPr>
          <w:rFonts w:ascii="Times New Roman" w:hAnsi="Times New Roman" w:cs="Times New Roman"/>
          <w:sz w:val="26"/>
          <w:szCs w:val="26"/>
        </w:rPr>
        <w:t>олном объеме:</w:t>
      </w:r>
    </w:p>
    <w:p w:rsidR="00F621DF" w:rsidRPr="000E6754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54">
        <w:rPr>
          <w:rFonts w:ascii="Times New Roman" w:hAnsi="Times New Roman" w:cs="Times New Roman"/>
          <w:sz w:val="26"/>
          <w:szCs w:val="26"/>
        </w:rPr>
        <w:t>- после проведения геологических изысканий возникла необходимость выполнения непредвиденных работ по усилению грунтов основания фундаментной плиты;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54">
        <w:rPr>
          <w:rFonts w:ascii="Times New Roman" w:hAnsi="Times New Roman" w:cs="Times New Roman"/>
          <w:sz w:val="26"/>
          <w:szCs w:val="26"/>
        </w:rPr>
        <w:t xml:space="preserve">- в целях </w:t>
      </w:r>
      <w:proofErr w:type="gramStart"/>
      <w:r w:rsidRPr="000E6754">
        <w:rPr>
          <w:rFonts w:ascii="Times New Roman" w:hAnsi="Times New Roman" w:cs="Times New Roman"/>
          <w:sz w:val="26"/>
          <w:szCs w:val="26"/>
        </w:rPr>
        <w:t>не допущения</w:t>
      </w:r>
      <w:proofErr w:type="gramEnd"/>
      <w:r w:rsidRPr="000E6754">
        <w:rPr>
          <w:rFonts w:ascii="Times New Roman" w:hAnsi="Times New Roman" w:cs="Times New Roman"/>
          <w:sz w:val="26"/>
          <w:szCs w:val="26"/>
        </w:rPr>
        <w:t xml:space="preserve"> снижения конечной прочности возводимых бетонных конструкций при отрицательном значении температур, потребовалось оснащение стройплощадки дополнительными мощностями электроснабжения для их  обогрева.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1DF" w:rsidRPr="000D3ABE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54">
        <w:rPr>
          <w:rFonts w:ascii="Times New Roman" w:hAnsi="Times New Roman" w:cs="Times New Roman"/>
          <w:sz w:val="26"/>
          <w:szCs w:val="26"/>
        </w:rPr>
        <w:t xml:space="preserve">В Минэкономразвития РФ направлено письмо о подтверждении потребности в неиспользованных остатках субсидий федерального бюджета в текущем году. В 2016 году также планируется участие в федеральном конкурсе, проводимом Минэкономразвития России, с целью привлечения средств федерального бюджета на завершение строительства здания </w:t>
      </w:r>
      <w:proofErr w:type="gramStart"/>
      <w:r w:rsidRPr="000E6754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gramEnd"/>
      <w:r w:rsidRPr="000E6754">
        <w:rPr>
          <w:rFonts w:ascii="Times New Roman" w:hAnsi="Times New Roman" w:cs="Times New Roman"/>
          <w:sz w:val="26"/>
          <w:szCs w:val="26"/>
        </w:rPr>
        <w:t xml:space="preserve">. В бюджете Калужской области на 2016 год предусмотрен лимит средств под </w:t>
      </w:r>
      <w:proofErr w:type="spellStart"/>
      <w:r w:rsidRPr="000E675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E6754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 со стороны регионального бюджета – 46 734,8 тыс. рублей.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6"/>
          <w:szCs w:val="26"/>
        </w:rPr>
      </w:pPr>
      <w:r w:rsidRPr="004D1FC5">
        <w:rPr>
          <w:rFonts w:ascii="Times New Roman" w:hAnsi="Times New Roman"/>
          <w:i/>
          <w:sz w:val="26"/>
          <w:szCs w:val="26"/>
        </w:rPr>
        <w:t xml:space="preserve">Информация по финансированию мероприятий подпрограммы приведены в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4D1FC5">
        <w:rPr>
          <w:rFonts w:ascii="Times New Roman" w:hAnsi="Times New Roman"/>
          <w:i/>
          <w:sz w:val="26"/>
          <w:szCs w:val="26"/>
        </w:rPr>
        <w:t>таблице № 2.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84083B" w:rsidRDefault="00F621DF" w:rsidP="00F621DF">
      <w:pPr>
        <w:numPr>
          <w:ilvl w:val="0"/>
          <w:numId w:val="11"/>
        </w:numPr>
        <w:spacing w:after="0" w:line="240" w:lineRule="auto"/>
        <w:ind w:right="-1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69A">
        <w:rPr>
          <w:rFonts w:ascii="Times New Roman" w:eastAsia="Times New Roman" w:hAnsi="Times New Roman"/>
          <w:sz w:val="26"/>
          <w:szCs w:val="26"/>
          <w:lang w:eastAsia="ru-RU"/>
        </w:rPr>
        <w:t>Комплексная оценка эффективности реализации подпрограммы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166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85,57</w:t>
      </w:r>
      <w:r w:rsidRPr="00D1669A">
        <w:rPr>
          <w:rFonts w:ascii="Times New Roman" w:eastAsia="Times New Roman" w:hAnsi="Times New Roman"/>
          <w:sz w:val="26"/>
          <w:szCs w:val="26"/>
          <w:lang w:eastAsia="ru-RU"/>
        </w:rPr>
        <w:t xml:space="preserve"> %. </w:t>
      </w:r>
    </w:p>
    <w:p w:rsidR="00F621DF" w:rsidRPr="00E04F4A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ECE">
        <w:rPr>
          <w:rFonts w:ascii="Times New Roman" w:eastAsia="Times New Roman" w:hAnsi="Times New Roman"/>
          <w:sz w:val="26"/>
          <w:szCs w:val="26"/>
          <w:lang w:eastAsia="ru-RU"/>
        </w:rPr>
        <w:t>Реализация подпрограммы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6E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Pr="00C211F1">
        <w:rPr>
          <w:rFonts w:ascii="Times New Roman" w:eastAsia="Times New Roman" w:hAnsi="Times New Roman"/>
          <w:sz w:val="26"/>
          <w:szCs w:val="26"/>
          <w:lang w:eastAsia="ru-RU"/>
        </w:rPr>
        <w:t>характеризуется удовлетворительным уровнем эффективности.</w:t>
      </w:r>
    </w:p>
    <w:p w:rsidR="00F621DF" w:rsidRPr="00B57CE1" w:rsidRDefault="00F621DF" w:rsidP="00F621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B57CE1" w:rsidRDefault="00F621DF" w:rsidP="00F621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CE1">
        <w:rPr>
          <w:rFonts w:ascii="Times New Roman" w:hAnsi="Times New Roman" w:cs="Times New Roman"/>
          <w:i/>
          <w:sz w:val="26"/>
          <w:szCs w:val="26"/>
        </w:rPr>
        <w:t>Расчет по оценке эффективности реализации государственной программы и подпрограмм представлен в таблице № 3</w:t>
      </w:r>
      <w:r>
        <w:rPr>
          <w:rFonts w:ascii="Times New Roman" w:hAnsi="Times New Roman" w:cs="Times New Roman"/>
          <w:i/>
          <w:sz w:val="26"/>
          <w:szCs w:val="26"/>
        </w:rPr>
        <w:t>-2</w:t>
      </w:r>
    </w:p>
    <w:p w:rsidR="00F621DF" w:rsidRDefault="00F621DF" w:rsidP="00F621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1DF" w:rsidRDefault="00F621DF" w:rsidP="00F621DF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От</w:t>
      </w:r>
      <w:r w:rsidRPr="0084083B">
        <w:rPr>
          <w:rFonts w:ascii="Times New Roman" w:hAnsi="Times New Roman" w:cs="Times New Roman"/>
          <w:b/>
          <w:sz w:val="26"/>
          <w:szCs w:val="26"/>
        </w:rPr>
        <w:t xml:space="preserve">чет о ходе реализации и оценке эффективности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подпрограммы 3 </w:t>
      </w:r>
      <w:r w:rsidRPr="00490ABD">
        <w:rPr>
          <w:rFonts w:ascii="Times New Roman" w:hAnsi="Times New Roman" w:cs="Times New Roman"/>
          <w:b/>
          <w:sz w:val="26"/>
          <w:szCs w:val="26"/>
        </w:rPr>
        <w:t>«</w:t>
      </w:r>
      <w:r w:rsidRPr="00613E1B">
        <w:rPr>
          <w:rFonts w:ascii="Times New Roman" w:hAnsi="Times New Roman" w:cs="Times New Roman"/>
          <w:b/>
          <w:sz w:val="26"/>
          <w:szCs w:val="26"/>
        </w:rPr>
        <w:t>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технологий»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083B">
        <w:rPr>
          <w:rFonts w:ascii="Times New Roman" w:hAnsi="Times New Roman" w:cs="Times New Roman"/>
          <w:b/>
          <w:sz w:val="26"/>
          <w:szCs w:val="26"/>
        </w:rPr>
        <w:t>в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083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621DF" w:rsidRPr="0084083B" w:rsidRDefault="00F621DF" w:rsidP="00F621DF">
      <w:pPr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F621DF" w:rsidRPr="00490ABD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«Развитие предпринимательства и инноваций 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Калужской области».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</w:t>
      </w:r>
      <w:r w:rsidRPr="00490ABD">
        <w:rPr>
          <w:rFonts w:ascii="Times New Roman" w:hAnsi="Times New Roman" w:cs="Times New Roman"/>
          <w:b/>
          <w:sz w:val="26"/>
          <w:szCs w:val="26"/>
        </w:rPr>
        <w:t>«</w:t>
      </w:r>
      <w:r w:rsidRPr="00613E1B">
        <w:rPr>
          <w:rFonts w:ascii="Times New Roman" w:hAnsi="Times New Roman" w:cs="Times New Roman"/>
          <w:b/>
          <w:sz w:val="26"/>
          <w:szCs w:val="26"/>
        </w:rPr>
        <w:t>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технологий»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подпрограмма)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1DF" w:rsidRPr="00A40D48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F621DF" w:rsidRPr="002C65F2" w:rsidRDefault="00F621DF" w:rsidP="00F6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</w:t>
      </w:r>
      <w:r w:rsidRPr="0078159E">
        <w:rPr>
          <w:rFonts w:ascii="Times New Roman" w:hAnsi="Times New Roman" w:cs="Times New Roman"/>
          <w:sz w:val="26"/>
          <w:szCs w:val="26"/>
        </w:rPr>
        <w:t xml:space="preserve">- </w:t>
      </w:r>
      <w:r w:rsidRPr="002C65F2">
        <w:rPr>
          <w:rFonts w:ascii="Times New Roman" w:hAnsi="Times New Roman" w:cs="Times New Roman"/>
          <w:bCs/>
          <w:sz w:val="26"/>
          <w:szCs w:val="26"/>
        </w:rPr>
        <w:t>создание и развитие высокотехнологичных и наукоемких кластеров в Калужской области.</w:t>
      </w:r>
    </w:p>
    <w:p w:rsidR="00F621DF" w:rsidRPr="00490ABD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</w:p>
    <w:p w:rsidR="00F621DF" w:rsidRPr="002C65F2" w:rsidRDefault="00F621DF" w:rsidP="00F6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65F2">
        <w:rPr>
          <w:rFonts w:ascii="Times New Roman" w:hAnsi="Times New Roman" w:cs="Times New Roman"/>
          <w:bCs/>
          <w:sz w:val="26"/>
          <w:szCs w:val="26"/>
        </w:rPr>
        <w:t>- развитие механизмов поддержки проектов, направленных на повышение конкурентоспособности организаций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C65F2">
        <w:rPr>
          <w:rFonts w:ascii="Times New Roman" w:hAnsi="Times New Roman" w:cs="Times New Roman"/>
          <w:bCs/>
          <w:sz w:val="26"/>
          <w:szCs w:val="26"/>
        </w:rPr>
        <w:t xml:space="preserve"> работающих в сферах фармацевтики, биотехнологий, биомедицины и информационно-телекоммуникационных технологий.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Pr="00263967" w:rsidRDefault="00F621DF" w:rsidP="00F621DF">
      <w:pPr>
        <w:pStyle w:val="a3"/>
        <w:numPr>
          <w:ilvl w:val="0"/>
          <w:numId w:val="12"/>
        </w:numPr>
        <w:ind w:right="-284"/>
        <w:jc w:val="both"/>
        <w:rPr>
          <w:b/>
          <w:sz w:val="26"/>
          <w:szCs w:val="26"/>
        </w:rPr>
      </w:pPr>
      <w:r w:rsidRPr="00263967">
        <w:rPr>
          <w:b/>
          <w:sz w:val="26"/>
          <w:szCs w:val="26"/>
        </w:rPr>
        <w:t xml:space="preserve">Результаты, достигнутые за отчетный период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Основные результаты, достигнутые 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2015</w:t>
      </w: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F621DF" w:rsidRPr="00D5347D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47D">
        <w:rPr>
          <w:rFonts w:ascii="Times New Roman" w:hAnsi="Times New Roman" w:cs="Times New Roman"/>
          <w:sz w:val="26"/>
          <w:szCs w:val="26"/>
        </w:rPr>
        <w:t xml:space="preserve">- рост объемов отгруженной организациями - участниками кластера </w:t>
      </w:r>
      <w:r w:rsidRPr="00D5347D">
        <w:rPr>
          <w:rFonts w:ascii="Times New Roman" w:hAnsi="Times New Roman" w:cs="Times New Roman"/>
          <w:sz w:val="26"/>
          <w:szCs w:val="26"/>
        </w:rPr>
        <w:lastRenderedPageBreak/>
        <w:t>инновационной продукции (ра</w:t>
      </w:r>
      <w:r>
        <w:rPr>
          <w:rFonts w:ascii="Times New Roman" w:hAnsi="Times New Roman" w:cs="Times New Roman"/>
          <w:sz w:val="26"/>
          <w:szCs w:val="26"/>
        </w:rPr>
        <w:t>бот, услуг) в 2015 году на 13%</w:t>
      </w:r>
      <w:r w:rsidRPr="00D5347D">
        <w:rPr>
          <w:rFonts w:ascii="Times New Roman" w:hAnsi="Times New Roman" w:cs="Times New Roman"/>
          <w:sz w:val="26"/>
          <w:szCs w:val="26"/>
        </w:rPr>
        <w:t xml:space="preserve"> (к предыдущему году)</w:t>
      </w:r>
      <w:r>
        <w:rPr>
          <w:rFonts w:ascii="Times New Roman" w:hAnsi="Times New Roman" w:cs="Times New Roman"/>
          <w:sz w:val="26"/>
          <w:szCs w:val="26"/>
        </w:rPr>
        <w:t xml:space="preserve"> в 2015</w:t>
      </w:r>
      <w:r w:rsidRPr="00447A65">
        <w:rPr>
          <w:rFonts w:ascii="Times New Roman" w:hAnsi="Times New Roman" w:cs="Times New Roman"/>
          <w:sz w:val="26"/>
          <w:szCs w:val="26"/>
        </w:rPr>
        <w:t xml:space="preserve"> году - 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447A6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9263FD">
        <w:rPr>
          <w:rFonts w:ascii="Times New Roman" w:hAnsi="Times New Roman"/>
          <w:sz w:val="26"/>
          <w:szCs w:val="26"/>
        </w:rPr>
        <w:t>В рамках развития деятельности  инжинирингового центра</w:t>
      </w:r>
      <w:r>
        <w:rPr>
          <w:rFonts w:ascii="Times New Roman" w:hAnsi="Times New Roman"/>
          <w:sz w:val="26"/>
          <w:szCs w:val="26"/>
        </w:rPr>
        <w:t xml:space="preserve">, созданного на базе ГКУ </w:t>
      </w:r>
      <w:proofErr w:type="gramStart"/>
      <w:r>
        <w:rPr>
          <w:rFonts w:ascii="Times New Roman" w:hAnsi="Times New Roman"/>
          <w:sz w:val="26"/>
          <w:szCs w:val="26"/>
        </w:rPr>
        <w:t>КО</w:t>
      </w:r>
      <w:proofErr w:type="gramEnd"/>
      <w:r>
        <w:rPr>
          <w:rFonts w:ascii="Times New Roman" w:hAnsi="Times New Roman"/>
          <w:sz w:val="26"/>
          <w:szCs w:val="26"/>
        </w:rPr>
        <w:t xml:space="preserve"> «Дирекция технопарка «Обнинск»</w:t>
      </w:r>
      <w:r w:rsidRPr="00FC6B86">
        <w:rPr>
          <w:rFonts w:ascii="Times New Roman" w:hAnsi="Times New Roman"/>
          <w:sz w:val="26"/>
          <w:szCs w:val="26"/>
        </w:rPr>
        <w:t>: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263FD">
        <w:rPr>
          <w:rFonts w:ascii="Times New Roman" w:hAnsi="Times New Roman"/>
          <w:sz w:val="26"/>
          <w:szCs w:val="26"/>
        </w:rPr>
        <w:t xml:space="preserve">  приобретено </w:t>
      </w:r>
      <w:proofErr w:type="spellStart"/>
      <w:r w:rsidRPr="009263FD">
        <w:rPr>
          <w:rFonts w:ascii="Times New Roman" w:hAnsi="Times New Roman"/>
          <w:sz w:val="26"/>
          <w:szCs w:val="26"/>
        </w:rPr>
        <w:t>симуляционное</w:t>
      </w:r>
      <w:proofErr w:type="spellEnd"/>
      <w:r w:rsidRPr="009263FD">
        <w:rPr>
          <w:rFonts w:ascii="Times New Roman" w:hAnsi="Times New Roman"/>
          <w:sz w:val="26"/>
          <w:szCs w:val="26"/>
        </w:rPr>
        <w:t xml:space="preserve"> медицинское оборудование  для оснащения лабораторий инновационного образовательного центра "Виртуальные и </w:t>
      </w:r>
      <w:proofErr w:type="spellStart"/>
      <w:r w:rsidRPr="009263FD">
        <w:rPr>
          <w:rFonts w:ascii="Times New Roman" w:hAnsi="Times New Roman"/>
          <w:sz w:val="26"/>
          <w:szCs w:val="26"/>
        </w:rPr>
        <w:t>симуляционные</w:t>
      </w:r>
      <w:proofErr w:type="spellEnd"/>
      <w:r w:rsidRPr="009263FD">
        <w:rPr>
          <w:rFonts w:ascii="Times New Roman" w:hAnsi="Times New Roman"/>
          <w:sz w:val="26"/>
          <w:szCs w:val="26"/>
        </w:rPr>
        <w:t xml:space="preserve"> технологии в медицинском образовании". Проект реализуется совместно с КГУ им. Циолковского с целью развития кадрового потенциала кластера.</w:t>
      </w:r>
      <w:r w:rsidRPr="00FC6B86">
        <w:rPr>
          <w:rFonts w:ascii="Times New Roman" w:hAnsi="Times New Roman"/>
          <w:sz w:val="26"/>
          <w:szCs w:val="26"/>
        </w:rPr>
        <w:t xml:space="preserve">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C6BA9">
        <w:rPr>
          <w:rFonts w:ascii="Times New Roman" w:hAnsi="Times New Roman"/>
          <w:sz w:val="26"/>
          <w:szCs w:val="26"/>
        </w:rPr>
        <w:t>п</w:t>
      </w:r>
      <w:proofErr w:type="gramEnd"/>
      <w:r w:rsidRPr="00EC6BA9">
        <w:rPr>
          <w:rFonts w:ascii="Times New Roman" w:hAnsi="Times New Roman"/>
          <w:sz w:val="26"/>
          <w:szCs w:val="26"/>
        </w:rPr>
        <w:t>риобретено оборудование (модуль чистых  помещений для учебных и исс</w:t>
      </w:r>
      <w:r>
        <w:rPr>
          <w:rFonts w:ascii="Times New Roman" w:hAnsi="Times New Roman"/>
          <w:sz w:val="26"/>
          <w:szCs w:val="26"/>
        </w:rPr>
        <w:t>л</w:t>
      </w:r>
      <w:r w:rsidRPr="00EC6BA9">
        <w:rPr>
          <w:rFonts w:ascii="Times New Roman" w:hAnsi="Times New Roman"/>
          <w:sz w:val="26"/>
          <w:szCs w:val="26"/>
        </w:rPr>
        <w:t>едовательских целей) для оснащения лабораторий центра практического обучения. Проект реализуется совместно с ИАТЭ НИЯУ МИФИ с целью развития кадрового потенциала кластера.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Специализированной организацией кластера фармацевтики о</w:t>
      </w:r>
      <w:r w:rsidRPr="009263FD">
        <w:rPr>
          <w:rFonts w:ascii="Times New Roman" w:hAnsi="Times New Roman"/>
          <w:sz w:val="26"/>
          <w:szCs w:val="26"/>
        </w:rPr>
        <w:t xml:space="preserve">рганизовано обучение по 50 специализированным программам повышения квалификации и переподготовки 221 сотрудника организаций кластера, </w:t>
      </w:r>
      <w:r w:rsidRPr="00EC6BA9">
        <w:rPr>
          <w:rFonts w:ascii="Times New Roman" w:hAnsi="Times New Roman"/>
          <w:sz w:val="26"/>
          <w:szCs w:val="26"/>
        </w:rPr>
        <w:t>что позволило начать производство новых продуктов и довести количество выпускаемых наименований продуктов кластера до 109</w:t>
      </w:r>
      <w:r w:rsidRPr="00FC6B86">
        <w:rPr>
          <w:rFonts w:ascii="Times New Roman" w:hAnsi="Times New Roman"/>
          <w:sz w:val="26"/>
          <w:szCs w:val="26"/>
        </w:rPr>
        <w:t xml:space="preserve">;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EC6BA9">
        <w:rPr>
          <w:rFonts w:ascii="Times New Roman" w:hAnsi="Times New Roman"/>
          <w:sz w:val="26"/>
          <w:szCs w:val="26"/>
        </w:rPr>
        <w:t xml:space="preserve">оддержаны 5 совместных проектов организаций-участников по выводу на рынок новых продуктов, что позволило зарегистрировать и начать производство 4 наименований готовых лекарственных средств по программе </w:t>
      </w:r>
      <w:proofErr w:type="spellStart"/>
      <w:r w:rsidRPr="00EC6BA9">
        <w:rPr>
          <w:rFonts w:ascii="Times New Roman" w:hAnsi="Times New Roman"/>
          <w:sz w:val="26"/>
          <w:szCs w:val="26"/>
        </w:rPr>
        <w:t>импортозамещ</w:t>
      </w:r>
      <w:r>
        <w:rPr>
          <w:rFonts w:ascii="Times New Roman" w:hAnsi="Times New Roman"/>
          <w:sz w:val="26"/>
          <w:szCs w:val="26"/>
        </w:rPr>
        <w:t>е</w:t>
      </w:r>
      <w:r w:rsidRPr="00EC6BA9">
        <w:rPr>
          <w:rFonts w:ascii="Times New Roman" w:hAnsi="Times New Roman"/>
          <w:sz w:val="26"/>
          <w:szCs w:val="26"/>
        </w:rPr>
        <w:t>ния</w:t>
      </w:r>
      <w:proofErr w:type="spellEnd"/>
      <w:r w:rsidRPr="00EC6BA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продолжена реализация проекта по</w:t>
      </w:r>
      <w:r w:rsidRPr="009263FD">
        <w:rPr>
          <w:rFonts w:ascii="Times New Roman" w:hAnsi="Times New Roman"/>
          <w:sz w:val="26"/>
          <w:szCs w:val="26"/>
        </w:rPr>
        <w:t xml:space="preserve"> оснащени</w:t>
      </w:r>
      <w:r>
        <w:rPr>
          <w:rFonts w:ascii="Times New Roman" w:hAnsi="Times New Roman"/>
          <w:sz w:val="26"/>
          <w:szCs w:val="26"/>
        </w:rPr>
        <w:t>ю</w:t>
      </w:r>
      <w:r w:rsidRPr="009263FD">
        <w:rPr>
          <w:rFonts w:ascii="Times New Roman" w:hAnsi="Times New Roman"/>
          <w:sz w:val="26"/>
          <w:szCs w:val="26"/>
        </w:rPr>
        <w:t xml:space="preserve"> второй очереди  комплекса «чистых помещений» центра практического обучения, проведена бизнес-миссия в Финляндию (кластер BIOTURKU), в кот</w:t>
      </w:r>
      <w:r>
        <w:rPr>
          <w:rFonts w:ascii="Times New Roman" w:hAnsi="Times New Roman"/>
          <w:sz w:val="26"/>
          <w:szCs w:val="26"/>
        </w:rPr>
        <w:t>о</w:t>
      </w:r>
      <w:r w:rsidRPr="009263FD">
        <w:rPr>
          <w:rFonts w:ascii="Times New Roman" w:hAnsi="Times New Roman"/>
          <w:sz w:val="26"/>
          <w:szCs w:val="26"/>
        </w:rPr>
        <w:t>рой приняли участие 8  руководителей предприятий-участников кластера, заключено соглашение о сотрудничестве с кластером BIOTURKU, реализуется</w:t>
      </w:r>
      <w:proofErr w:type="gramEnd"/>
      <w:r w:rsidRPr="009263FD">
        <w:rPr>
          <w:rFonts w:ascii="Times New Roman" w:hAnsi="Times New Roman"/>
          <w:sz w:val="26"/>
          <w:szCs w:val="26"/>
        </w:rPr>
        <w:t xml:space="preserve"> комплексная программа "Дни здорового сердца" для жителей трех муниципальных образований Калужской области</w:t>
      </w:r>
      <w:r>
        <w:rPr>
          <w:rFonts w:ascii="Times New Roman" w:hAnsi="Times New Roman"/>
          <w:sz w:val="26"/>
          <w:szCs w:val="26"/>
        </w:rPr>
        <w:t xml:space="preserve"> и др.</w:t>
      </w:r>
    </w:p>
    <w:p w:rsidR="00F621DF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  <w:r w:rsidRPr="00A40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1DF" w:rsidRPr="00012353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53">
        <w:rPr>
          <w:rFonts w:ascii="Times New Roman" w:hAnsi="Times New Roman" w:cs="Times New Roman"/>
          <w:sz w:val="26"/>
          <w:szCs w:val="26"/>
        </w:rPr>
        <w:t>- содействие институциональному развитию кластера;</w:t>
      </w:r>
    </w:p>
    <w:p w:rsidR="00F621DF" w:rsidRPr="00012353" w:rsidRDefault="00F621DF" w:rsidP="00F6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53">
        <w:rPr>
          <w:rFonts w:ascii="Times New Roman" w:hAnsi="Times New Roman" w:cs="Times New Roman"/>
          <w:sz w:val="26"/>
          <w:szCs w:val="26"/>
        </w:rPr>
        <w:t>- обеспечение формирования благоприятных условий для развития кластера;</w:t>
      </w:r>
    </w:p>
    <w:p w:rsidR="00F621DF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53">
        <w:rPr>
          <w:rFonts w:ascii="Times New Roman" w:hAnsi="Times New Roman" w:cs="Times New Roman"/>
          <w:sz w:val="26"/>
          <w:szCs w:val="26"/>
        </w:rPr>
        <w:t>- формирование и внедрение системы механизмов по стимулированию организации кооперационных связей среди участников кластера</w:t>
      </w:r>
    </w:p>
    <w:p w:rsidR="00F621DF" w:rsidRPr="00595CCC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CC">
        <w:rPr>
          <w:rFonts w:ascii="Times New Roman" w:hAnsi="Times New Roman" w:cs="Times New Roman"/>
          <w:sz w:val="24"/>
          <w:szCs w:val="24"/>
        </w:rPr>
        <w:t xml:space="preserve">В 2015 году Европейским Секретариатом Кластерного Анализа (ESCA) (штаб квартира в </w:t>
      </w:r>
      <w:proofErr w:type="spellStart"/>
      <w:r w:rsidRPr="00595C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5CC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95CCC">
        <w:rPr>
          <w:rFonts w:ascii="Times New Roman" w:hAnsi="Times New Roman" w:cs="Times New Roman"/>
          <w:sz w:val="24"/>
          <w:szCs w:val="24"/>
        </w:rPr>
        <w:t>ерлин</w:t>
      </w:r>
      <w:proofErr w:type="spellEnd"/>
      <w:r w:rsidRPr="00595CCC">
        <w:rPr>
          <w:rFonts w:ascii="Times New Roman" w:hAnsi="Times New Roman" w:cs="Times New Roman"/>
          <w:sz w:val="24"/>
          <w:szCs w:val="24"/>
        </w:rPr>
        <w:t xml:space="preserve">, Германия) была проведена экспертиза деятельности НП «Калужский фармацевтический кластер», по итогам которой кластеру присужден бронзовый сертификат </w:t>
      </w:r>
      <w:proofErr w:type="spellStart"/>
      <w:r w:rsidRPr="00595CC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59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CCC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595CCC">
        <w:rPr>
          <w:rFonts w:ascii="Times New Roman" w:hAnsi="Times New Roman" w:cs="Times New Roman"/>
          <w:sz w:val="24"/>
          <w:szCs w:val="24"/>
        </w:rPr>
        <w:t>.   Сертификат подтверждает высокий уровень системы управления кластером и соответствие результатов деятельности ведущим мировым практикам.</w:t>
      </w:r>
    </w:p>
    <w:p w:rsidR="00F621DF" w:rsidRPr="00595CCC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95C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95CCC">
        <w:rPr>
          <w:rFonts w:ascii="Times New Roman" w:hAnsi="Times New Roman" w:cs="Times New Roman"/>
          <w:sz w:val="24"/>
          <w:szCs w:val="24"/>
        </w:rPr>
        <w:t xml:space="preserve"> 2008 года в рамках Европейской кластерной инициативы ESCA была проведена экспертиза деятельности более 750 кластеров. В последние два года всего 5 кластеров из Российской Федерации получили бронзовый сертификат участника. Оценка деятельности Калужского фармацевтическ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95CCC">
        <w:rPr>
          <w:rFonts w:ascii="Times New Roman" w:hAnsi="Times New Roman" w:cs="Times New Roman"/>
          <w:sz w:val="24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5CCC">
        <w:rPr>
          <w:rFonts w:ascii="Times New Roman" w:hAnsi="Times New Roman" w:cs="Times New Roman"/>
          <w:sz w:val="24"/>
          <w:szCs w:val="24"/>
        </w:rPr>
        <w:t xml:space="preserve"> проводилась в сравнении с 19 ведущими европейскими кластерами соответствующего профиля.</w:t>
      </w:r>
    </w:p>
    <w:p w:rsidR="00F621DF" w:rsidRPr="00A40D48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Pr="004F4558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4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показателей подпрограммы с характеристикой из достижения:</w:t>
      </w:r>
    </w:p>
    <w:p w:rsidR="00F621DF" w:rsidRDefault="00F621DF" w:rsidP="00F621DF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100 % и выше, в том числе: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40C69">
        <w:rPr>
          <w:rFonts w:ascii="Times New Roman" w:hAnsi="Times New Roman" w:cs="Times New Roman"/>
          <w:sz w:val="26"/>
          <w:szCs w:val="26"/>
        </w:rPr>
        <w:t>ост объемов отгруженной организациями - участниками кластера инновац</w:t>
      </w:r>
      <w:r>
        <w:rPr>
          <w:rFonts w:ascii="Times New Roman" w:hAnsi="Times New Roman" w:cs="Times New Roman"/>
          <w:sz w:val="26"/>
          <w:szCs w:val="26"/>
        </w:rPr>
        <w:t>ионной продукции (работ, услуг);</w:t>
      </w:r>
      <w:r w:rsidRPr="00795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7958B0">
        <w:rPr>
          <w:rFonts w:ascii="Times New Roman" w:hAnsi="Times New Roman" w:cs="Times New Roman"/>
          <w:sz w:val="26"/>
          <w:szCs w:val="26"/>
        </w:rPr>
        <w:t>исленность работников организаций-участников,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деятельностью, а также по направлениям реализации подпрограммы;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7958B0">
        <w:rPr>
          <w:rFonts w:ascii="Times New Roman" w:hAnsi="Times New Roman" w:cs="Times New Roman"/>
          <w:sz w:val="26"/>
          <w:szCs w:val="26"/>
        </w:rPr>
        <w:t>ост объема работ и проектов в сфере научных исследований и разработок, выполняемых совместно двумя и более организациями-участниками либо одной или более организацией-участником совместно с иностранными организациями;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958B0">
        <w:rPr>
          <w:rFonts w:ascii="Times New Roman" w:hAnsi="Times New Roman" w:cs="Times New Roman"/>
          <w:sz w:val="26"/>
          <w:szCs w:val="26"/>
        </w:rPr>
        <w:t>ост объема инвестиционных затрат организаций-участников за вычетом затрат на приобретение земельных участков, строительство зданий и сооружений, а также подвод инженерных коммуникаций;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958B0">
        <w:rPr>
          <w:rFonts w:ascii="Times New Roman" w:hAnsi="Times New Roman" w:cs="Times New Roman"/>
          <w:sz w:val="26"/>
          <w:szCs w:val="26"/>
        </w:rPr>
        <w:t>ост выработки на одного работника организаций-участников инновационного территориального кластера в стоимостном выражении по отношению к предыдущему году;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958B0">
        <w:rPr>
          <w:rFonts w:ascii="Times New Roman" w:hAnsi="Times New Roman" w:cs="Times New Roman"/>
          <w:sz w:val="26"/>
          <w:szCs w:val="26"/>
        </w:rPr>
        <w:t>ост объемов отгруженной организациями - участниками кластера инновационной продукции (работ, услуг);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958B0">
        <w:rPr>
          <w:rFonts w:ascii="Times New Roman" w:hAnsi="Times New Roman" w:cs="Times New Roman"/>
          <w:sz w:val="26"/>
          <w:szCs w:val="26"/>
        </w:rPr>
        <w:t xml:space="preserve">ост совокупной выручки организаций-участников от продаж продукции на внешнем рынке; 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958B0">
        <w:rPr>
          <w:rFonts w:ascii="Times New Roman" w:hAnsi="Times New Roman" w:cs="Times New Roman"/>
          <w:sz w:val="26"/>
          <w:szCs w:val="26"/>
        </w:rPr>
        <w:t>ост количества малых инновационных компаний, вновь зарегистрированных в соответствии с законодательством Российской Федерации на территории муниципального образования (муниципальных образований), в границах которого расположен инновационный территориальный кластер;</w:t>
      </w:r>
    </w:p>
    <w:p w:rsidR="00F621DF" w:rsidRPr="007958B0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958B0">
        <w:rPr>
          <w:rFonts w:ascii="Times New Roman" w:hAnsi="Times New Roman" w:cs="Times New Roman"/>
          <w:sz w:val="26"/>
          <w:szCs w:val="26"/>
        </w:rPr>
        <w:t>ост количества запатентованных организациями-участниками результатов интеллектуальной деятельности, в том числе за рубежом;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8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7958B0">
        <w:rPr>
          <w:rFonts w:ascii="Times New Roman" w:hAnsi="Times New Roman" w:cs="Times New Roman"/>
          <w:sz w:val="26"/>
          <w:szCs w:val="26"/>
        </w:rPr>
        <w:t xml:space="preserve">исленность работников организаций-участников, принявших участие в </w:t>
      </w:r>
      <w:proofErr w:type="spellStart"/>
      <w:r w:rsidRPr="007958B0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7958B0">
        <w:rPr>
          <w:rFonts w:ascii="Times New Roman" w:hAnsi="Times New Roman" w:cs="Times New Roman"/>
          <w:sz w:val="26"/>
          <w:szCs w:val="26"/>
        </w:rPr>
        <w:t>-ярмарочных и коммуникативных мероприятиях, проводимых в Российской Федерации и за рубежом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21DF" w:rsidRPr="00A40C69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1DF" w:rsidRPr="00436B2E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436B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ведения о показателях подпрограммы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их значениях </w:t>
      </w:r>
      <w:r w:rsidRPr="00436B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указаны в </w:t>
      </w:r>
      <w:hyperlink r:id="rId11" w:history="1">
        <w:r w:rsidRPr="00436B2E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е</w:t>
        </w:r>
      </w:hyperlink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36B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F621DF" w:rsidRPr="00490ABD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DF" w:rsidRPr="00263967" w:rsidRDefault="00F621DF" w:rsidP="00F621DF">
      <w:pPr>
        <w:pStyle w:val="a3"/>
        <w:numPr>
          <w:ilvl w:val="0"/>
          <w:numId w:val="12"/>
        </w:numPr>
        <w:tabs>
          <w:tab w:val="left" w:pos="993"/>
        </w:tabs>
        <w:ind w:right="-284"/>
        <w:jc w:val="both"/>
        <w:rPr>
          <w:b/>
          <w:sz w:val="26"/>
          <w:szCs w:val="26"/>
        </w:rPr>
      </w:pPr>
      <w:r w:rsidRPr="00263967">
        <w:rPr>
          <w:b/>
          <w:sz w:val="26"/>
          <w:szCs w:val="26"/>
        </w:rPr>
        <w:t>Перечень контрольных событий, выполненных и не выполненных (с указанием причин) в установленные сроки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D84130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ные </w:t>
      </w:r>
      <w:r w:rsidRPr="00D84130">
        <w:rPr>
          <w:rFonts w:ascii="Times New Roman" w:hAnsi="Times New Roman"/>
          <w:sz w:val="26"/>
          <w:szCs w:val="26"/>
        </w:rPr>
        <w:t>событи</w:t>
      </w:r>
      <w:r>
        <w:rPr>
          <w:rFonts w:ascii="Times New Roman" w:hAnsi="Times New Roman"/>
          <w:sz w:val="26"/>
          <w:szCs w:val="26"/>
        </w:rPr>
        <w:t xml:space="preserve">я подпрограммы на 2015 год </w:t>
      </w:r>
      <w:r w:rsidRPr="00290374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F621DF" w:rsidRPr="00A40C69" w:rsidRDefault="00F621DF" w:rsidP="00F62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1DF" w:rsidRPr="0084083B" w:rsidRDefault="00F621DF" w:rsidP="00F621D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факторов, повлиявших на ход реализации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C40D9B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C20">
        <w:rPr>
          <w:rFonts w:ascii="Times New Roman" w:hAnsi="Times New Roman"/>
          <w:sz w:val="26"/>
          <w:szCs w:val="26"/>
        </w:rPr>
        <w:t xml:space="preserve">Кластер «Фармацевтика, биотехнологии и биомедицина» Калужской области представляет собой объединение инновационных компаний разработчиков, производителей лекарств, поставщиков оборудования и комплектующих, специализированных услуг, инфраструктуры, НИИ, вузов, дополняющих друг друга и усиливающих конкурентные преимущества отдельных участников и кластера в целом. </w:t>
      </w:r>
      <w:r w:rsidRPr="00100A68">
        <w:rPr>
          <w:rFonts w:ascii="Times New Roman" w:hAnsi="Times New Roman" w:cs="Times New Roman"/>
          <w:sz w:val="24"/>
          <w:szCs w:val="24"/>
        </w:rPr>
        <w:t xml:space="preserve">Кооперационные связи между предприятиями кластера хорошо развиты. </w:t>
      </w:r>
      <w:r w:rsidRPr="00C40D9B">
        <w:rPr>
          <w:rFonts w:ascii="Times New Roman" w:hAnsi="Times New Roman" w:cs="Times New Roman"/>
          <w:sz w:val="26"/>
          <w:szCs w:val="26"/>
        </w:rPr>
        <w:t>Интенсивно развиваются исследовательская кооперация с научными и образовательными учреждениями, производственная кооперация между предприятиями кластера.</w:t>
      </w:r>
    </w:p>
    <w:p w:rsidR="00F621DF" w:rsidRPr="00C40D9B" w:rsidRDefault="00F621DF" w:rsidP="00F6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9B">
        <w:rPr>
          <w:rFonts w:ascii="Times New Roman" w:hAnsi="Times New Roman" w:cs="Times New Roman"/>
          <w:sz w:val="26"/>
          <w:szCs w:val="26"/>
        </w:rPr>
        <w:t>В кластере сформировались устойчивые кооперационные цепочки малых, средних и крупных промышленных компаний, производителей ГЛС.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9B">
        <w:rPr>
          <w:rFonts w:ascii="Times New Roman" w:hAnsi="Times New Roman"/>
          <w:sz w:val="26"/>
          <w:szCs w:val="26"/>
        </w:rPr>
        <w:t>Это позволило обеспечить р</w:t>
      </w:r>
      <w:r w:rsidRPr="00C40D9B">
        <w:rPr>
          <w:rFonts w:ascii="Times New Roman" w:hAnsi="Times New Roman" w:cs="Times New Roman"/>
          <w:sz w:val="26"/>
          <w:szCs w:val="26"/>
        </w:rPr>
        <w:t>ост совокупной выручки организаций - участников</w:t>
      </w:r>
      <w:r>
        <w:rPr>
          <w:rFonts w:ascii="Times New Roman" w:hAnsi="Times New Roman" w:cs="Times New Roman"/>
          <w:sz w:val="26"/>
          <w:szCs w:val="26"/>
        </w:rPr>
        <w:t xml:space="preserve"> кластеров в сфере фармацевтики, биотехнологий, биомедицины и информационно-телекоммуникационных технологий от продаж продукции, которая достигла 19,0 млрд. рублей, рост объемов отгруженной организациями - участниками кластера инновационной продукции (работ, услуг) составил 29%. </w:t>
      </w:r>
    </w:p>
    <w:p w:rsidR="00F621DF" w:rsidRPr="009A0B51" w:rsidRDefault="00F621DF" w:rsidP="00F62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1DF" w:rsidRPr="0084083B" w:rsidRDefault="00F621DF" w:rsidP="00F621D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Использование бюджетных ассигнований и средств из иных источников, направленных на реализацию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в разрезе программных мероприятий</w:t>
      </w:r>
    </w:p>
    <w:p w:rsidR="00F621DF" w:rsidRDefault="00F621DF" w:rsidP="00F621D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2353">
        <w:rPr>
          <w:rFonts w:ascii="Times New Roman" w:hAnsi="Times New Roman" w:cs="Times New Roman"/>
          <w:sz w:val="26"/>
          <w:szCs w:val="26"/>
        </w:rPr>
        <w:lastRenderedPageBreak/>
        <w:t>Фактический объем  финансирования в 2015 году на  реализацию мероприятий подпрограммы составил 96166,0 тыс. рублей, в том числе областной бюджет - 33 000,00 тыс. 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1DF" w:rsidRPr="009025DB" w:rsidRDefault="00F621DF" w:rsidP="00F621D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C40D9B">
        <w:rPr>
          <w:rFonts w:ascii="Times New Roman" w:hAnsi="Times New Roman" w:cs="Times New Roman"/>
          <w:sz w:val="26"/>
          <w:szCs w:val="26"/>
        </w:rPr>
        <w:t>Наибольший объем средств направлен на приобретение оборудования для оснащения инжинирингового центра фармацевтики, медицины и биотехнологий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обеспечение деятельности специализированной организации кластера</w:t>
      </w:r>
      <w:r w:rsidRPr="00C40D9B">
        <w:rPr>
          <w:rFonts w:ascii="Times New Roman" w:hAnsi="Times New Roman" w:cs="Times New Roman"/>
          <w:sz w:val="26"/>
          <w:szCs w:val="26"/>
        </w:rPr>
        <w:t>. В рамках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C40D9B">
        <w:rPr>
          <w:rFonts w:ascii="Times New Roman" w:hAnsi="Times New Roman" w:cs="Times New Roman"/>
          <w:sz w:val="26"/>
          <w:szCs w:val="26"/>
        </w:rPr>
        <w:t>было приобретено высокотехнологичное фармацевтическое оборудование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261724">
        <w:rPr>
          <w:rFonts w:ascii="Times New Roman" w:hAnsi="Times New Roman" w:cs="Times New Roman"/>
          <w:sz w:val="26"/>
          <w:szCs w:val="26"/>
        </w:rPr>
        <w:t xml:space="preserve">оддержаны 5 совместных проектов организаций-участников </w:t>
      </w:r>
      <w:r>
        <w:rPr>
          <w:rFonts w:ascii="Times New Roman" w:hAnsi="Times New Roman" w:cs="Times New Roman"/>
          <w:sz w:val="26"/>
          <w:szCs w:val="26"/>
        </w:rPr>
        <w:t xml:space="preserve">кластера </w:t>
      </w:r>
      <w:r w:rsidRPr="00261724">
        <w:rPr>
          <w:rFonts w:ascii="Times New Roman" w:hAnsi="Times New Roman" w:cs="Times New Roman"/>
          <w:sz w:val="26"/>
          <w:szCs w:val="26"/>
        </w:rPr>
        <w:t xml:space="preserve">по выводу на рынок новых продуктов, что позволило зарегистрировать и начать производство 4 наименований готовых лекарственных средств по программе </w:t>
      </w:r>
      <w:proofErr w:type="spellStart"/>
      <w:r w:rsidRPr="00261724">
        <w:rPr>
          <w:rFonts w:ascii="Times New Roman" w:hAnsi="Times New Roman" w:cs="Times New Roman"/>
          <w:sz w:val="26"/>
          <w:szCs w:val="26"/>
        </w:rPr>
        <w:t>импортозамещания</w:t>
      </w:r>
      <w:proofErr w:type="spellEnd"/>
      <w:r w:rsidRPr="00261724">
        <w:rPr>
          <w:rFonts w:ascii="Times New Roman" w:hAnsi="Times New Roman" w:cs="Times New Roman"/>
          <w:sz w:val="26"/>
          <w:szCs w:val="26"/>
        </w:rPr>
        <w:t xml:space="preserve">, реализовано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61724">
        <w:rPr>
          <w:rFonts w:ascii="Times New Roman" w:hAnsi="Times New Roman" w:cs="Times New Roman"/>
          <w:sz w:val="26"/>
          <w:szCs w:val="26"/>
        </w:rPr>
        <w:t xml:space="preserve">0 специализированных программ переподготовки и повышения   квалификации кадров </w:t>
      </w:r>
      <w:proofErr w:type="gramStart"/>
      <w:r w:rsidRPr="00261724">
        <w:rPr>
          <w:rFonts w:ascii="Times New Roman" w:hAnsi="Times New Roman" w:cs="Times New Roman"/>
          <w:sz w:val="26"/>
          <w:szCs w:val="26"/>
        </w:rPr>
        <w:t>организаций-участников</w:t>
      </w:r>
      <w:proofErr w:type="gramEnd"/>
      <w:r w:rsidRPr="00261724">
        <w:rPr>
          <w:rFonts w:ascii="Times New Roman" w:hAnsi="Times New Roman" w:cs="Times New Roman"/>
          <w:sz w:val="26"/>
          <w:szCs w:val="26"/>
        </w:rPr>
        <w:t xml:space="preserve"> в которых приняли участие </w:t>
      </w:r>
      <w:r>
        <w:rPr>
          <w:rFonts w:ascii="Times New Roman" w:hAnsi="Times New Roman" w:cs="Times New Roman"/>
          <w:sz w:val="26"/>
          <w:szCs w:val="26"/>
        </w:rPr>
        <w:t xml:space="preserve">221 </w:t>
      </w:r>
      <w:r w:rsidRPr="00261724">
        <w:rPr>
          <w:rFonts w:ascii="Times New Roman" w:hAnsi="Times New Roman" w:cs="Times New Roman"/>
          <w:sz w:val="26"/>
          <w:szCs w:val="26"/>
        </w:rPr>
        <w:t xml:space="preserve"> специалист, что позволило начать производство новых продуктов и довести количество выпускаемых наименований продуктов кластера до 109, продолжена реализация проекта по созданию "центра практического обучения" для участников кластера, что способствовало созданию кадровых резервов на предприятиях участниках кластера. </w:t>
      </w:r>
      <w:r>
        <w:rPr>
          <w:rFonts w:ascii="Times New Roman" w:hAnsi="Times New Roman" w:cs="Times New Roman"/>
          <w:sz w:val="26"/>
          <w:szCs w:val="26"/>
        </w:rPr>
        <w:t xml:space="preserve">Общий объем недофинансирования из средств областного бюджета по итогам 2015 года составил 5000,0 тыс. рублей. </w:t>
      </w:r>
    </w:p>
    <w:p w:rsidR="00F621DF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6"/>
          <w:szCs w:val="26"/>
        </w:rPr>
      </w:pPr>
      <w:r w:rsidRPr="004D1FC5">
        <w:rPr>
          <w:rFonts w:ascii="Times New Roman" w:hAnsi="Times New Roman"/>
          <w:i/>
          <w:sz w:val="26"/>
          <w:szCs w:val="26"/>
        </w:rPr>
        <w:t xml:space="preserve">Информация по финансированию мероприятий подпрограммы приведены в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4D1FC5">
        <w:rPr>
          <w:rFonts w:ascii="Times New Roman" w:hAnsi="Times New Roman"/>
          <w:i/>
          <w:sz w:val="26"/>
          <w:szCs w:val="26"/>
        </w:rPr>
        <w:t>таблице № 2.</w:t>
      </w:r>
    </w:p>
    <w:p w:rsidR="00F621DF" w:rsidRPr="0084083B" w:rsidRDefault="00F621DF" w:rsidP="00F621DF">
      <w:pPr>
        <w:numPr>
          <w:ilvl w:val="0"/>
          <w:numId w:val="12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</w:t>
      </w: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рограммы </w:t>
      </w:r>
    </w:p>
    <w:p w:rsidR="00F621DF" w:rsidRPr="007958B0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58B0">
        <w:rPr>
          <w:rFonts w:ascii="Times New Roman" w:hAnsi="Times New Roman"/>
          <w:sz w:val="26"/>
          <w:szCs w:val="26"/>
        </w:rPr>
        <w:t xml:space="preserve">Комплексная оценка эффективности реализации подпрограммы в 2015 году составила </w:t>
      </w:r>
      <w:r>
        <w:rPr>
          <w:rFonts w:ascii="Times New Roman" w:hAnsi="Times New Roman"/>
          <w:sz w:val="26"/>
          <w:szCs w:val="26"/>
        </w:rPr>
        <w:t>100</w:t>
      </w:r>
      <w:r w:rsidRPr="007958B0">
        <w:rPr>
          <w:rFonts w:ascii="Times New Roman" w:hAnsi="Times New Roman"/>
          <w:sz w:val="26"/>
          <w:szCs w:val="26"/>
        </w:rPr>
        <w:t xml:space="preserve"> %. </w:t>
      </w:r>
    </w:p>
    <w:p w:rsidR="00F621DF" w:rsidRPr="007958B0" w:rsidRDefault="00F621DF" w:rsidP="00F621D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7958B0">
        <w:rPr>
          <w:rFonts w:ascii="Times New Roman" w:hAnsi="Times New Roman"/>
          <w:sz w:val="26"/>
          <w:szCs w:val="26"/>
        </w:rPr>
        <w:t>Таким образом, реализация подпрограммы в 2015 году характеризуется высоким уровнем эффективности.</w:t>
      </w:r>
    </w:p>
    <w:p w:rsidR="00F621DF" w:rsidRPr="00E04F4A" w:rsidRDefault="00F621DF" w:rsidP="00F6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958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таблиц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-3.</w:t>
      </w:r>
    </w:p>
    <w:p w:rsidR="00F621DF" w:rsidRDefault="00F621DF" w:rsidP="00F621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1DF" w:rsidRDefault="00F621DF" w:rsidP="00B14E5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sectPr w:rsidR="00F621DF" w:rsidSect="00E82B02">
      <w:headerReference w:type="default" r:id="rId12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4F" w:rsidRDefault="00AB394F" w:rsidP="00E82B02">
      <w:pPr>
        <w:spacing w:after="0" w:line="240" w:lineRule="auto"/>
      </w:pPr>
      <w:r>
        <w:separator/>
      </w:r>
    </w:p>
  </w:endnote>
  <w:endnote w:type="continuationSeparator" w:id="0">
    <w:p w:rsidR="00AB394F" w:rsidRDefault="00AB394F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4F" w:rsidRDefault="00AB394F" w:rsidP="00E82B02">
      <w:pPr>
        <w:spacing w:after="0" w:line="240" w:lineRule="auto"/>
      </w:pPr>
      <w:r>
        <w:separator/>
      </w:r>
    </w:p>
  </w:footnote>
  <w:footnote w:type="continuationSeparator" w:id="0">
    <w:p w:rsidR="00AB394F" w:rsidRDefault="00AB394F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42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B02" w:rsidRPr="00E82B02" w:rsidRDefault="00E82B02">
        <w:pPr>
          <w:pStyle w:val="a6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9D54A1">
          <w:rPr>
            <w:rFonts w:ascii="Times New Roman" w:hAnsi="Times New Roman" w:cs="Times New Roman"/>
            <w:noProof/>
          </w:rPr>
          <w:t>2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E82B02" w:rsidRDefault="00E82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3677F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3D7699"/>
    <w:multiLevelType w:val="hybridMultilevel"/>
    <w:tmpl w:val="339AFDF0"/>
    <w:lvl w:ilvl="0" w:tplc="7F9CE3EC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7">
    <w:nsid w:val="517F4CC4"/>
    <w:multiLevelType w:val="hybridMultilevel"/>
    <w:tmpl w:val="61DE1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925D6E"/>
    <w:multiLevelType w:val="hybridMultilevel"/>
    <w:tmpl w:val="FF727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F679F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3204F"/>
    <w:rsid w:val="00056B44"/>
    <w:rsid w:val="000708FC"/>
    <w:rsid w:val="00092AA2"/>
    <w:rsid w:val="00095C79"/>
    <w:rsid w:val="00152C80"/>
    <w:rsid w:val="00154797"/>
    <w:rsid w:val="00171832"/>
    <w:rsid w:val="00182CF8"/>
    <w:rsid w:val="00184625"/>
    <w:rsid w:val="00184868"/>
    <w:rsid w:val="001B61A7"/>
    <w:rsid w:val="001E21AB"/>
    <w:rsid w:val="001E6933"/>
    <w:rsid w:val="00225775"/>
    <w:rsid w:val="00242B2F"/>
    <w:rsid w:val="002C1807"/>
    <w:rsid w:val="002C35FC"/>
    <w:rsid w:val="002E75E4"/>
    <w:rsid w:val="00336D2C"/>
    <w:rsid w:val="0036770B"/>
    <w:rsid w:val="00370FF1"/>
    <w:rsid w:val="003A092B"/>
    <w:rsid w:val="003B4EE1"/>
    <w:rsid w:val="0040135C"/>
    <w:rsid w:val="00426177"/>
    <w:rsid w:val="004763D5"/>
    <w:rsid w:val="004909E0"/>
    <w:rsid w:val="004A39AA"/>
    <w:rsid w:val="004D38CC"/>
    <w:rsid w:val="004D4393"/>
    <w:rsid w:val="004D4914"/>
    <w:rsid w:val="004F2A22"/>
    <w:rsid w:val="004F6604"/>
    <w:rsid w:val="00535D0A"/>
    <w:rsid w:val="005810D9"/>
    <w:rsid w:val="00587D56"/>
    <w:rsid w:val="005919CF"/>
    <w:rsid w:val="005B57FB"/>
    <w:rsid w:val="005B731F"/>
    <w:rsid w:val="005E0DB6"/>
    <w:rsid w:val="005F0B84"/>
    <w:rsid w:val="0060797C"/>
    <w:rsid w:val="006111F5"/>
    <w:rsid w:val="00613818"/>
    <w:rsid w:val="0064416D"/>
    <w:rsid w:val="0068050F"/>
    <w:rsid w:val="006A06DB"/>
    <w:rsid w:val="006B5427"/>
    <w:rsid w:val="00711860"/>
    <w:rsid w:val="00712167"/>
    <w:rsid w:val="007138E4"/>
    <w:rsid w:val="007243F5"/>
    <w:rsid w:val="00750193"/>
    <w:rsid w:val="007828A3"/>
    <w:rsid w:val="007A7CD9"/>
    <w:rsid w:val="007B7991"/>
    <w:rsid w:val="007D62AA"/>
    <w:rsid w:val="007E6D27"/>
    <w:rsid w:val="007F2FFB"/>
    <w:rsid w:val="0084083B"/>
    <w:rsid w:val="008533A7"/>
    <w:rsid w:val="00864E1A"/>
    <w:rsid w:val="008842DB"/>
    <w:rsid w:val="008A5AA2"/>
    <w:rsid w:val="008C67C4"/>
    <w:rsid w:val="008F61B1"/>
    <w:rsid w:val="00914E38"/>
    <w:rsid w:val="00915BD2"/>
    <w:rsid w:val="009171B2"/>
    <w:rsid w:val="009310C7"/>
    <w:rsid w:val="009A1335"/>
    <w:rsid w:val="009B10BE"/>
    <w:rsid w:val="009D54A1"/>
    <w:rsid w:val="009D6E7B"/>
    <w:rsid w:val="00A065A7"/>
    <w:rsid w:val="00A14EEC"/>
    <w:rsid w:val="00A24C00"/>
    <w:rsid w:val="00A308C8"/>
    <w:rsid w:val="00A520DF"/>
    <w:rsid w:val="00A52C85"/>
    <w:rsid w:val="00A77B5C"/>
    <w:rsid w:val="00AB394F"/>
    <w:rsid w:val="00AF63EB"/>
    <w:rsid w:val="00AF6D30"/>
    <w:rsid w:val="00B07205"/>
    <w:rsid w:val="00B14E58"/>
    <w:rsid w:val="00B46E98"/>
    <w:rsid w:val="00B66C42"/>
    <w:rsid w:val="00B80AD8"/>
    <w:rsid w:val="00BE4572"/>
    <w:rsid w:val="00BF36D1"/>
    <w:rsid w:val="00C30791"/>
    <w:rsid w:val="00C355A8"/>
    <w:rsid w:val="00C367F1"/>
    <w:rsid w:val="00C44C06"/>
    <w:rsid w:val="00C77781"/>
    <w:rsid w:val="00C93129"/>
    <w:rsid w:val="00C964F8"/>
    <w:rsid w:val="00CC46FD"/>
    <w:rsid w:val="00CD0932"/>
    <w:rsid w:val="00CE36A5"/>
    <w:rsid w:val="00D1573A"/>
    <w:rsid w:val="00D40327"/>
    <w:rsid w:val="00D46B81"/>
    <w:rsid w:val="00D51BD4"/>
    <w:rsid w:val="00D62803"/>
    <w:rsid w:val="00D76F3F"/>
    <w:rsid w:val="00D96F84"/>
    <w:rsid w:val="00DB5009"/>
    <w:rsid w:val="00DB765B"/>
    <w:rsid w:val="00DD09CD"/>
    <w:rsid w:val="00DE3A0C"/>
    <w:rsid w:val="00DE4224"/>
    <w:rsid w:val="00DF12A7"/>
    <w:rsid w:val="00E47BD8"/>
    <w:rsid w:val="00E52060"/>
    <w:rsid w:val="00E7170D"/>
    <w:rsid w:val="00E82B02"/>
    <w:rsid w:val="00E9442E"/>
    <w:rsid w:val="00EB2A2E"/>
    <w:rsid w:val="00F03910"/>
    <w:rsid w:val="00F12BE4"/>
    <w:rsid w:val="00F30077"/>
    <w:rsid w:val="00F50801"/>
    <w:rsid w:val="00F532B3"/>
    <w:rsid w:val="00F57C54"/>
    <w:rsid w:val="00F621DF"/>
    <w:rsid w:val="00F62A0C"/>
    <w:rsid w:val="00F964EA"/>
    <w:rsid w:val="00F96656"/>
    <w:rsid w:val="00FD21EB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B02"/>
  </w:style>
  <w:style w:type="paragraph" w:styleId="a8">
    <w:name w:val="footer"/>
    <w:basedOn w:val="a"/>
    <w:link w:val="a9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B02"/>
  </w:style>
  <w:style w:type="character" w:styleId="aa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15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621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6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B02"/>
  </w:style>
  <w:style w:type="paragraph" w:styleId="a8">
    <w:name w:val="footer"/>
    <w:basedOn w:val="a"/>
    <w:link w:val="a9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B02"/>
  </w:style>
  <w:style w:type="character" w:styleId="aa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15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621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6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4DFA346EE146B3253C3E9C4D85872A7CF80957776C55B5E466E32990B3CE67E9FA7E8272D82A754x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Мужичкова Елена Владимировна</cp:lastModifiedBy>
  <cp:revision>4</cp:revision>
  <dcterms:created xsi:type="dcterms:W3CDTF">2016-03-29T12:38:00Z</dcterms:created>
  <dcterms:modified xsi:type="dcterms:W3CDTF">2016-04-27T12:19:00Z</dcterms:modified>
</cp:coreProperties>
</file>